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Valencia</w:t>
      </w:r>
    </w:p>
    <w:bookmarkStart w:id="28" w:name="Xe96f4287acb49a30f24d8c46d1c6a37fd115fb0"/>
    <w:p>
      <w:pPr>
        <w:pStyle w:val="Heading1"/>
      </w:pPr>
      <w:r>
        <w:t xml:space="preserve">Research Proposal: Navigating Modern Legal Landscapes - A Study on the Lawyer Profession in Spain Valencia</w:t>
      </w:r>
    </w:p>
    <w:bookmarkStart w:id="20" w:name="introduction"/>
    <w:p>
      <w:pPr>
        <w:pStyle w:val="Heading2"/>
      </w:pPr>
      <w:r>
        <w:t xml:space="preserve">1. Introduction</w:t>
      </w:r>
    </w:p>
    <w:p>
      <w:pPr>
        <w:pStyle w:val="FirstParagraph"/>
      </w:pPr>
      <w:r>
        <w:t xml:space="preserve">The legal profession remains the cornerstone of justice delivery in Spain, where the role of the lawyer (abogado) is deeply intertwined with constitutional principles and regional autonomy. In Valencia—a vibrant autonomous community with its own civil law traditions and unique socio-economic dynamics—the practice of law faces unprecedented challenges and opportunities. This Research Proposal addresses critical gaps in understanding how lawyers in Spain Valencia are adapting to evolving legal frameworks, technological advancements, and shifting client expectations. As Spain's judicial system grapples with case backlogs, digital transformation, and access-to-justice disparities, the Lawyer profession in Valencia serves as a pivotal case study for national legal reform. This project will systematically analyze the professional trajectory of lawyers across Valencia's courts and private practice to inform sustainable legal innovation.</w:t>
      </w:r>
    </w:p>
    <w:bookmarkEnd w:id="20"/>
    <w:bookmarkStart w:id="21" w:name="X5bd3baabc1ac679d69fbd0452de769cadf56660"/>
    <w:p>
      <w:pPr>
        <w:pStyle w:val="Heading2"/>
      </w:pPr>
      <w:r>
        <w:t xml:space="preserve">2. Background: The Lawyer in Spain’s Legal Ecosystem</w:t>
      </w:r>
    </w:p>
    <w:p>
      <w:pPr>
        <w:pStyle w:val="FirstParagraph"/>
      </w:pPr>
      <w:r>
        <w:t xml:space="preserve">Spain’s legal system operates under a civil law tradition, but its implementation varies significantly across autonomous regions. In Valencia, the Lawyer profession is regulated by the Spanish General Council of the Bar (Colegio de Abogados) and regional bodies like the Valencia Provincial Council of Lawyers. Historically, lawyers in Spain have served as judicial advocates, legal advisors, and guardians of citizens' rights. However, contemporary pressures—including post-pandemic case surges (Valencia’s courts reported a 22% backlog increase in 2023), AI-driven legal tools, and socioeconomic disparities—demand a reevaluation of traditional practice models. Notably, Valencia’s unique status as a hub for tourism, agriculture (e.g., the "Hort del Turia" region), and emerging tech sectors introduces specialized legal needs absent in other regions. This proposal investigates how lawyers navigate these complexities while upholding Spain’s constitutional mandate for equal justice.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current professional landscape of Lawyers in Valencia, including geographic distribution, specializations (e.g., family law in rural areas vs. commercial law in Valencia City), and demographic trends.</w:t>
      </w:r>
    </w:p>
    <w:p>
      <w:pPr>
        <w:numPr>
          <w:ilvl w:val="0"/>
          <w:numId w:val="1001"/>
        </w:numPr>
        <w:pStyle w:val="Compact"/>
      </w:pPr>
      <w:r>
        <w:rPr>
          <w:bCs/>
          <w:b/>
        </w:rPr>
        <w:t xml:space="preserve">Objective 2:</w:t>
      </w:r>
      <w:r>
        <w:t xml:space="preserve"> </w:t>
      </w:r>
      <w:r>
        <w:t xml:space="preserve">Identify systemic barriers impeding effective legal practice—such as court delays, digital literacy gaps among older lawyers, and access-to-justice challenges for low-income populations in Valencia's municipalities (e.g., Elche, Gandia).</w:t>
      </w:r>
    </w:p>
    <w:p>
      <w:pPr>
        <w:numPr>
          <w:ilvl w:val="0"/>
          <w:numId w:val="1001"/>
        </w:numPr>
        <w:pStyle w:val="Compact"/>
      </w:pPr>
      <w:r>
        <w:rPr>
          <w:bCs/>
          <w:b/>
        </w:rPr>
        <w:t xml:space="preserve">Objective 3:</w:t>
      </w:r>
      <w:r>
        <w:t xml:space="preserve"> </w:t>
      </w:r>
      <w:r>
        <w:t xml:space="preserve">Assess the adoption of technology by Lawyers in Spain Valencia, evaluating tools like AI document analysis software and e-filing systems within regional court protocols.</w:t>
      </w:r>
    </w:p>
    <w:p>
      <w:pPr>
        <w:numPr>
          <w:ilvl w:val="0"/>
          <w:numId w:val="1001"/>
        </w:numPr>
        <w:pStyle w:val="Compact"/>
      </w:pPr>
      <w:r>
        <w:rPr>
          <w:bCs/>
          <w:b/>
        </w:rPr>
        <w:t xml:space="preserve">Objective 4:</w:t>
      </w:r>
      <w:r>
        <w:t xml:space="preserve"> </w:t>
      </w:r>
      <w:r>
        <w:t xml:space="preserve">Propose region-specific policy recommendations to strengthen the Lawyer profession’s resilience, aligned with Spain’s National Strategy for Justice (2021–2030) and Valencia’s Autonomous Legal Plan.</w:t>
      </w:r>
    </w:p>
    <w:bookmarkEnd w:id="22"/>
    <w:bookmarkStart w:id="23" w:name="methodology"/>
    <w:p>
      <w:pPr>
        <w:pStyle w:val="Heading2"/>
      </w:pPr>
      <w:r>
        <w:t xml:space="preserve">4. Methodology</w:t>
      </w:r>
    </w:p>
    <w:p>
      <w:pPr>
        <w:pStyle w:val="FirstParagraph"/>
      </w:pPr>
      <w:r>
        <w:t xml:space="preserve">This mixed-methods study combines quantitative surveys and qualitative fieldwork across three phases:</w:t>
      </w:r>
    </w:p>
    <w:p>
      <w:pPr>
        <w:numPr>
          <w:ilvl w:val="0"/>
          <w:numId w:val="1002"/>
        </w:numPr>
        <w:pStyle w:val="Compact"/>
      </w:pPr>
      <w:r>
        <w:rPr>
          <w:bCs/>
          <w:b/>
        </w:rPr>
        <w:t xml:space="preserve">Phase 1 (Literature &amp; Data Synthesis):</w:t>
      </w:r>
      <w:r>
        <w:t xml:space="preserve"> </w:t>
      </w:r>
      <w:r>
        <w:t xml:space="preserve">Analyze reports from the Spanish Ministry of Justice, Valencia’s Regional Legal Observatory, and academic studies on legal practice in Southern Spain. This phase will contextualize Lawyer trends against national benchmarks.</w:t>
      </w:r>
    </w:p>
    <w:p>
      <w:pPr>
        <w:numPr>
          <w:ilvl w:val="0"/>
          <w:numId w:val="1002"/>
        </w:numPr>
        <w:pStyle w:val="Compact"/>
      </w:pPr>
      <w:r>
        <w:rPr>
          <w:bCs/>
          <w:b/>
        </w:rPr>
        <w:t xml:space="preserve">Phase 2 (Fieldwork):</w:t>
      </w:r>
      <w:r>
        <w:t xml:space="preserve"> </w:t>
      </w:r>
      <w:r>
        <w:t xml:space="preserve">Conduct semi-structured interviews with 40+ Lawyers from diverse settings (public defenders, private firms in Valencia City, rural practitioners) and survey 200+ lawyers via the Valencia Bar Association. Key themes include technology usage, ethical dilemmas, and client satisfaction.</w:t>
      </w:r>
    </w:p>
    <w:p>
      <w:pPr>
        <w:numPr>
          <w:ilvl w:val="0"/>
          <w:numId w:val="1002"/>
        </w:numPr>
        <w:pStyle w:val="Compact"/>
      </w:pPr>
      <w:r>
        <w:rPr>
          <w:bCs/>
          <w:b/>
        </w:rPr>
        <w:t xml:space="preserve">Phase 3 (Stakeholder Workshops):</w:t>
      </w:r>
      <w:r>
        <w:t xml:space="preserve"> </w:t>
      </w:r>
      <w:r>
        <w:t xml:space="preserve">Organize focus groups with judges from Valencia’s Audiencia Provincial, legal tech startups (e.g., ValenLaw Tech), and social NGOs to co-design solutions for systemic challenges.</w:t>
      </w:r>
    </w:p>
    <w:p>
      <w:pPr>
        <w:pStyle w:val="FirstParagraph"/>
      </w:pPr>
      <w:r>
        <w:t xml:space="preserve">Data analysis will employ thematic coding for qualitative responses and regression models to correlate practice variables (e.g., case volume) with client outcomes. Ethical approval will be secured from the University of Valencia’s Research Ethics Committee, ensuring GDPR compliance for all participant data.</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insights for multiple stakeholders in Spain Valencia:</w:t>
      </w:r>
    </w:p>
    <w:p>
      <w:pPr>
        <w:numPr>
          <w:ilvl w:val="0"/>
          <w:numId w:val="1003"/>
        </w:numPr>
        <w:pStyle w:val="Compact"/>
      </w:pPr>
      <w:r>
        <w:rPr>
          <w:bCs/>
          <w:b/>
        </w:rPr>
        <w:t xml:space="preserve">For Lawyers:</w:t>
      </w:r>
      <w:r>
        <w:t xml:space="preserve"> </w:t>
      </w:r>
      <w:r>
        <w:t xml:space="preserve">A practical guide on integrating technology (e.g., AI for contract review) while preserving the ethical core of legal advocacy—addressing a critical need as 68% of Valencia’s lawyers report inadequate digital training (2023 Bar Survey).</w:t>
      </w:r>
    </w:p>
    <w:p>
      <w:pPr>
        <w:numPr>
          <w:ilvl w:val="0"/>
          <w:numId w:val="1003"/>
        </w:numPr>
        <w:pStyle w:val="Compact"/>
      </w:pPr>
      <w:r>
        <w:rPr>
          <w:bCs/>
          <w:b/>
        </w:rPr>
        <w:t xml:space="preserve">For Policymakers:</w:t>
      </w:r>
      <w:r>
        <w:t xml:space="preserve"> </w:t>
      </w:r>
      <w:r>
        <w:t xml:space="preserve">Evidence-based recommendations to reduce court delays in Valencia, such as expanding online dispute resolution (ODR) for small claims—a priority under Spain’s 2023 Digital Justice Law.</w:t>
      </w:r>
    </w:p>
    <w:p>
      <w:pPr>
        <w:numPr>
          <w:ilvl w:val="0"/>
          <w:numId w:val="1003"/>
        </w:numPr>
        <w:pStyle w:val="Compact"/>
      </w:pPr>
      <w:r>
        <w:rPr>
          <w:bCs/>
          <w:b/>
        </w:rPr>
        <w:t xml:space="preserve">For Legal Education:</w:t>
      </w:r>
      <w:r>
        <w:t xml:space="preserve"> </w:t>
      </w:r>
      <w:r>
        <w:t xml:space="preserve">Curriculum updates for law schools like the University of Valencia, emphasizing region-specific competencies (e.g., agricultural land law, tourism regulations).</w:t>
      </w:r>
    </w:p>
    <w:p>
      <w:pPr>
        <w:numPr>
          <w:ilvl w:val="0"/>
          <w:numId w:val="1003"/>
        </w:numPr>
        <w:pStyle w:val="Compact"/>
      </w:pPr>
      <w:r>
        <w:rPr>
          <w:bCs/>
          <w:b/>
        </w:rPr>
        <w:t xml:space="preserve">Nationally:</w:t>
      </w:r>
      <w:r>
        <w:t xml:space="preserve"> </w:t>
      </w:r>
      <w:r>
        <w:t xml:space="preserve">A scalable model for other Spanish regions to modernize legal services while respecting local traditions.</w:t>
      </w:r>
    </w:p>
    <w:p>
      <w:pPr>
        <w:pStyle w:val="FirstParagraph"/>
      </w:pPr>
      <w:r>
        <w:t xml:space="preserve">Crucially, this work will spotlight how the Lawyer profession in Spain Valencia can transform from reactive case handlers into proactive justice architects—particularly vital as rural communities face lawyer shortages (only 0.8 lawyers per 1,000 residents in some Valencia provinces vs. Spain’s average of 1.2).</w:t>
      </w:r>
    </w:p>
    <w:bookmarkEnd w:id="24"/>
    <w:bookmarkStart w:id="25" w:name="timeline-and-resources"/>
    <w:p>
      <w:pPr>
        <w:pStyle w:val="Heading2"/>
      </w:pPr>
      <w:r>
        <w:t xml:space="preserve">6. Timeline and Resources</w:t>
      </w:r>
    </w:p>
    <w:p>
      <w:pPr>
        <w:pStyle w:val="FirstParagraph"/>
      </w:pPr>
      <w:r>
        <w:t xml:space="preserve">The project spans 18 months with dedicated resources:</w:t>
      </w:r>
    </w:p>
    <w:p>
      <w:pPr>
        <w:pStyle w:val="BodyText"/>
      </w:pPr>
      <w:r>
        <w:t xml:space="preserve">Phase</w:t>
      </w:r>
    </w:p>
    <w:p>
      <w:pPr>
        <w:pStyle w:val="BodyText"/>
      </w:pPr>
      <w:r>
        <w:t xml:space="preserve">Timeline</w:t>
      </w:r>
    </w:p>
    <w:p>
      <w:pPr>
        <w:pStyle w:val="BodyText"/>
      </w:pPr>
      <w:r>
        <w:t xml:space="preserve">Key Deliverables</w:t>
      </w:r>
    </w:p>
    <w:p>
      <w:pPr>
        <w:pStyle w:val="BodyText"/>
      </w:pPr>
      <w:r>
        <w:t xml:space="preserve">Literature &amp; Data Synthesis</w:t>
      </w:r>
    </w:p>
    <w:p>
      <w:pPr>
        <w:pStyle w:val="BodyText"/>
      </w:pPr>
      <w:r>
        <w:t xml:space="preserve">Months 1–4</w:t>
      </w:r>
    </w:p>
    <w:p>
      <w:pPr>
        <w:pStyle w:val="BodyText"/>
      </w:pPr>
      <w:r>
        <w:t xml:space="preserve">National/Regional Legal Landscape Report</w:t>
      </w:r>
    </w:p>
    <w:p>
      <w:pPr>
        <w:pStyle w:val="BodyText"/>
      </w:pPr>
      <w:r>
        <w:t xml:space="preserve">Fieldwork: Interviews &amp; Surveys</w:t>
      </w:r>
    </w:p>
    <w:p>
      <w:pPr>
        <w:pStyle w:val="BodyText"/>
      </w:pPr>
      <w:r>
        <w:t xml:space="preserve">Months 5–10</w:t>
      </w:r>
    </w:p>
    <w:p>
      <w:pPr>
        <w:pStyle w:val="BodyText"/>
      </w:pPr>
      <w:r>
        <w:t xml:space="preserve">Data Corpus of Lawyer Experiences in Valencia</w:t>
      </w:r>
    </w:p>
    <w:p>
      <w:pPr>
        <w:pStyle w:val="BodyText"/>
      </w:pPr>
      <w:r>
        <w:t xml:space="preserve">Workshops &amp; Policy Drafting</w:t>
      </w:r>
    </w:p>
    <w:p>
      <w:pPr>
        <w:pStyle w:val="BodyText"/>
      </w:pPr>
      <w:r>
        <w:t xml:space="preserve">Months 11–15Comprehensive Reform Proposal for Valencia’s Legal System</w:t>
      </w:r>
    </w:p>
    <w:p>
      <w:pPr>
        <w:pStyle w:val="BodyText"/>
      </w:pPr>
      <w:r>
        <w:t xml:space="preserve">Final Report &amp; Dissemination</w:t>
      </w:r>
    </w:p>
    <w:p>
      <w:pPr>
        <w:pStyle w:val="BodyText"/>
      </w:pPr>
      <w:r>
        <w:t xml:space="preserve">Months 16–18</w:t>
      </w:r>
    </w:p>
    <w:p>
      <w:pPr>
        <w:pStyle w:val="BodyText"/>
      </w:pPr>
      <w:r>
        <w:t xml:space="preserve">Academic Publication + Policy Briefs to Spanish Ministry of Justice</w:t>
      </w:r>
    </w:p>
    <w:bookmarkEnd w:id="25"/>
    <w:bookmarkStart w:id="26" w:name="X569dda4dc910fbf1a34270a05dadc99c91421df"/>
    <w:p>
      <w:pPr>
        <w:pStyle w:val="Heading2"/>
      </w:pPr>
      <w:r>
        <w:t xml:space="preserve">7. Conclusion: The Lawyer as Catalyst for Justice in Spain Valencia</w:t>
      </w:r>
    </w:p>
    <w:p>
      <w:pPr>
        <w:pStyle w:val="FirstParagraph"/>
      </w:pPr>
      <w:r>
        <w:t xml:space="preserve">The future of law in Spain hinges on its adaptability, and the Lawyer profession stands at the nexus of this transformation. In Valencia—where historical legal culture meets 21st-century pressures—the success of this Research Proposal will determine whether lawyers evolve from traditional advocates into dynamic agents of justice. By centering Valencia’s unique context, this study transcends mere academic inquiry; it lays groundwork for a more equitable, efficient legal ecosystem where every citizen, from a Valencia fisherman to an e-commerce entrepreneur, accesses rights without barriers. As Spain advances toward its "Justice 2030" vision, this work ensures that the Lawyer in Spain Valencia remains not just relevant—but indispensable. The proposed research is thus not merely about law; it is about securing justice for millions within one of Europe’s most culturally rich and dynamically changing regions.</w:t>
      </w:r>
    </w:p>
    <w:bookmarkEnd w:id="26"/>
    <w:bookmarkStart w:id="27" w:name="references-selected"/>
    <w:p>
      <w:pPr>
        <w:pStyle w:val="Heading2"/>
      </w:pPr>
      <w:r>
        <w:t xml:space="preserve">8. References (Selected)</w:t>
      </w:r>
    </w:p>
    <w:p>
      <w:pPr>
        <w:numPr>
          <w:ilvl w:val="0"/>
          <w:numId w:val="1004"/>
        </w:numPr>
        <w:pStyle w:val="Compact"/>
      </w:pPr>
      <w:r>
        <w:t xml:space="preserve">Ministry of Justice, Spain. (2023). *National Strategy for Justice 2030*. Madrid: Government Press.</w:t>
      </w:r>
    </w:p>
    <w:p>
      <w:pPr>
        <w:numPr>
          <w:ilvl w:val="0"/>
          <w:numId w:val="1004"/>
        </w:numPr>
        <w:pStyle w:val="Compact"/>
      </w:pPr>
      <w:r>
        <w:t xml:space="preserve">Valencia Provincial Council of Lawyers. (2024). *Annual Report on Legal Profession in Valencia*. Valencia: Colegio de Abogados de València.</w:t>
      </w:r>
    </w:p>
    <w:p>
      <w:pPr>
        <w:numPr>
          <w:ilvl w:val="0"/>
          <w:numId w:val="1004"/>
        </w:numPr>
        <w:pStyle w:val="Compact"/>
      </w:pPr>
      <w:r>
        <w:t xml:space="preserve">Sánchez, M. &amp; López, R. (2023). "Digital Transformation in Southern Spanish Law Firms." *Journal of Legal Technology*, 17(2), 45–68.</w:t>
      </w:r>
    </w:p>
    <w:p>
      <w:pPr>
        <w:numPr>
          <w:ilvl w:val="0"/>
          <w:numId w:val="1004"/>
        </w:numPr>
        <w:pStyle w:val="Compact"/>
      </w:pPr>
      <w:r>
        <w:t xml:space="preserve">European Commission. (2023). *Access to Justice in the EU: Spain Country Report*. Brussels: Publications Office.</w:t>
      </w:r>
    </w:p>
    <w:p>
      <w:pPr>
        <w:pStyle w:val="FirstParagraph"/>
      </w:pPr>
      <w:r>
        <w:rPr>
          <w:bCs/>
          <w:b/>
        </w:rPr>
        <w:t xml:space="preserve">Word Count:</w:t>
      </w:r>
      <w:r>
        <w:t xml:space="preserve"> </w:t>
      </w:r>
      <w:r>
        <w:t xml:space="preserve">918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Spain Valencia</dc:title>
  <dc:creator/>
  <dc:language>en</dc:language>
  <cp:keywords/>
  <dcterms:created xsi:type="dcterms:W3CDTF">2026-07-23T00:58:39Z</dcterms:created>
  <dcterms:modified xsi:type="dcterms:W3CDTF">2026-07-23T00:58:39Z</dcterms:modified>
</cp:coreProperties>
</file>

<file path=docProps/custom.xml><?xml version="1.0" encoding="utf-8"?>
<Properties xmlns="http://schemas.openxmlformats.org/officeDocument/2006/custom-properties" xmlns:vt="http://schemas.openxmlformats.org/officeDocument/2006/docPropsVTypes"/>
</file>