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Sudan</w:t>
      </w:r>
      <w:r>
        <w:t xml:space="preserve"> </w:t>
      </w:r>
      <w:r>
        <w:t xml:space="preserve">Khartoum's</w:t>
      </w:r>
      <w:r>
        <w:t xml:space="preserve"> </w:t>
      </w:r>
      <w:r>
        <w:t xml:space="preserve">Legal</w:t>
      </w:r>
      <w:r>
        <w:t xml:space="preserve"> </w:t>
      </w:r>
      <w:r>
        <w:t xml:space="preserve">Landscape</w:t>
      </w:r>
    </w:p>
    <w:bookmarkStart w:id="29" w:name="Xfe706d8ea4eec28c40db9feea65a07ece1a9a03"/>
    <w:p>
      <w:pPr>
        <w:pStyle w:val="Heading1"/>
      </w:pPr>
      <w:r>
        <w:t xml:space="preserve">Research Proposal: The Critical Role of the Lawyer in Navigating Legal Complexities within Sudan Khartoum</w:t>
      </w:r>
    </w:p>
    <w:bookmarkStart w:id="20" w:name="introduction-and-background"/>
    <w:p>
      <w:pPr>
        <w:pStyle w:val="Heading2"/>
      </w:pPr>
      <w:r>
        <w:t xml:space="preserve">1. Introduction and Background</w:t>
      </w:r>
    </w:p>
    <w:p>
      <w:pPr>
        <w:pStyle w:val="FirstParagraph"/>
      </w:pPr>
      <w:r>
        <w:t xml:space="preserve">Sudan Khartoum, as the political, economic, and judicial heart of Sudan, faces unprecedented legal challenges following years of political transition and socio-economic upheaval. The city's legal system remains in a state of flux amid post-conflict reconstruction efforts, making the role of the</w:t>
      </w:r>
      <w:r>
        <w:t xml:space="preserve"> </w:t>
      </w:r>
      <w:r>
        <w:rPr>
          <w:bCs/>
          <w:b/>
        </w:rPr>
        <w:t xml:space="preserve">Lawyer</w:t>
      </w:r>
      <w:r>
        <w:t xml:space="preserve"> </w:t>
      </w:r>
      <w:r>
        <w:t xml:space="preserve">more pivotal than ever. This research proposal addresses the urgent need to analyze how legal practitioners operate within Sudan Khartoum's evolving judicial framework, particularly concerning human rights protections, commercial disputes, and transitional justice mechanisms. The city's unique position as Sudan's capital—with its blend of traditional Islamic law (Sharia), civil law influences, and customary practices—creates a complex environment where the</w:t>
      </w:r>
      <w:r>
        <w:t xml:space="preserve"> </w:t>
      </w:r>
      <w:r>
        <w:rPr>
          <w:bCs/>
          <w:b/>
        </w:rPr>
        <w:t xml:space="preserve">Lawyer</w:t>
      </w:r>
      <w:r>
        <w:t xml:space="preserve"> </w:t>
      </w:r>
      <w:r>
        <w:t xml:space="preserve">serves as both a guardian of justice and a bridge between communities.</w:t>
      </w:r>
    </w:p>
    <w:bookmarkEnd w:id="20"/>
    <w:bookmarkStart w:id="21" w:name="problem-statement"/>
    <w:p>
      <w:pPr>
        <w:pStyle w:val="Heading2"/>
      </w:pPr>
      <w:r>
        <w:t xml:space="preserve">2. Problem Statement</w:t>
      </w:r>
    </w:p>
    <w:p>
      <w:pPr>
        <w:pStyle w:val="FirstParagraph"/>
      </w:pPr>
      <w:r>
        <w:t xml:space="preserve">In Sudan Khartoum, the legal profession grapples with systemic vulnerabilities including judicial independence deficits, resource scarcity for legal aid, and overwhelming caseloads stemming from post-2019 transitional government reforms. Crucially, the absence of comprehensive empirical studies on how</w:t>
      </w:r>
      <w:r>
        <w:t xml:space="preserve"> </w:t>
      </w:r>
      <w:r>
        <w:rPr>
          <w:bCs/>
          <w:b/>
        </w:rPr>
        <w:t xml:space="preserve">Lawyer</w:t>
      </w:r>
      <w:r>
        <w:t xml:space="preserve">s navigate these constraints has left policymakers without data-driven insights to strengthen the justice system. This gap is particularly acute in Khartoum, where urban migration has intensified demand for legal services while institutional capacity lags. Without understanding the realities faced by practitioners in this capital city, reforms risk being misaligned with on-ground needs, exacerbating access-to-justice deficits for vulnerable populations.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operational challenges faced by practicing lawyers in Sudan Khartoum across criminal, civil, and human rights domains.</w:t>
      </w:r>
    </w:p>
    <w:p>
      <w:pPr>
        <w:numPr>
          <w:ilvl w:val="0"/>
          <w:numId w:val="1001"/>
        </w:numPr>
        <w:pStyle w:val="Compact"/>
      </w:pPr>
      <w:r>
        <w:t xml:space="preserve">Analyze how legal professionals adapt to jurisdictional ambiguities between national law, Sharia interpretations, and customary dispute resolution in Khartoum.</w:t>
      </w:r>
    </w:p>
    <w:p>
      <w:pPr>
        <w:numPr>
          <w:ilvl w:val="0"/>
          <w:numId w:val="1001"/>
        </w:numPr>
        <w:pStyle w:val="Compact"/>
      </w:pPr>
      <w:r>
        <w:t xml:space="preserve">Evaluate the impact of recent legislative changes (e.g., 2019 Constitutional Declaration amendments) on lawyers' ability to secure fair trials and protect client rights.</w:t>
      </w:r>
    </w:p>
    <w:p>
      <w:pPr>
        <w:numPr>
          <w:ilvl w:val="0"/>
          <w:numId w:val="1001"/>
        </w:numPr>
        <w:pStyle w:val="Compact"/>
      </w:pPr>
      <w:r>
        <w:t xml:space="preserve">Identify institutional barriers affecting legal aid accessibility for marginalized groups (women, refugees, low-income families) within Khartoum city limits.</w:t>
      </w:r>
    </w:p>
    <w:bookmarkEnd w:id="22"/>
    <w:bookmarkStart w:id="23" w:name="literature-review"/>
    <w:p>
      <w:pPr>
        <w:pStyle w:val="Heading2"/>
      </w:pPr>
      <w:r>
        <w:t xml:space="preserve">4. Literature Review</w:t>
      </w:r>
    </w:p>
    <w:p>
      <w:pPr>
        <w:pStyle w:val="FirstParagraph"/>
      </w:pPr>
      <w:r>
        <w:t xml:space="preserve">Existing scholarship on Sudanese law primarily focuses on theoretical frameworks or high-level policy analysis, with minimal field-based research from Khartoum's legal practitioners. Studies by Al-Zubair (2020) highlight the tension between secular and religious legal interpretations but lack granular data from urban settings. Similarly, UN-Habitat reports (2021) discuss justice access gaps without centering lawyer perspectives. This research bridges that void by prioritizing the</w:t>
      </w:r>
      <w:r>
        <w:t xml:space="preserve"> </w:t>
      </w:r>
      <w:r>
        <w:rPr>
          <w:bCs/>
          <w:b/>
        </w:rPr>
        <w:t xml:space="preserve">Lawyer</w:t>
      </w:r>
      <w:r>
        <w:t xml:space="preserve">'s voice as both subject and solution-provider in Sudan Khartoum's legal ecosystem.</w:t>
      </w:r>
    </w:p>
    <w:bookmarkEnd w:id="23"/>
    <w:bookmarkStart w:id="24" w:name="methodology"/>
    <w:p>
      <w:pPr>
        <w:pStyle w:val="Heading2"/>
      </w:pPr>
      <w:r>
        <w:t xml:space="preserve">5. Methodology</w:t>
      </w:r>
    </w:p>
    <w:p>
      <w:pPr>
        <w:pStyle w:val="FirstParagraph"/>
      </w:pPr>
      <w:r>
        <w:t xml:space="preserve">This qualitative study employs a mixed-methods approach tailored to Sudan Khartoum's context:</w:t>
      </w:r>
    </w:p>
    <w:p>
      <w:pPr>
        <w:numPr>
          <w:ilvl w:val="0"/>
          <w:numId w:val="1002"/>
        </w:numPr>
        <w:pStyle w:val="Compact"/>
      </w:pPr>
      <w:r>
        <w:rPr>
          <w:bCs/>
          <w:b/>
        </w:rPr>
        <w:t xml:space="preserve">Participant Sampling:</w:t>
      </w:r>
      <w:r>
        <w:t xml:space="preserve"> </w:t>
      </w:r>
      <w:r>
        <w:t xml:space="preserve">45 purposively selected lawyers from Khartoum City Bar Association, representing diverse specializations (human rights, commercial law, family law) and gender diversity (30% female practitioners).</w:t>
      </w:r>
    </w:p>
    <w:p>
      <w:pPr>
        <w:numPr>
          <w:ilvl w:val="0"/>
          <w:numId w:val="1002"/>
        </w:numPr>
        <w:pStyle w:val="Compact"/>
      </w:pPr>
      <w:r>
        <w:rPr>
          <w:bCs/>
          <w:b/>
        </w:rPr>
        <w:t xml:space="preserve">Data Collection:</w:t>
      </w:r>
      <w:r>
        <w:t xml:space="preserve"> </w:t>
      </w:r>
      <w:r>
        <w:t xml:space="preserve">Semi-structured interviews with in-depth case studies; focus groups with legal aid NGOs operating in Khartoum; document analysis of recent court records from Khartoum State Courts.</w:t>
      </w:r>
    </w:p>
    <w:p>
      <w:pPr>
        <w:numPr>
          <w:ilvl w:val="0"/>
          <w:numId w:val="1002"/>
        </w:numPr>
        <w:pStyle w:val="Compact"/>
      </w:pPr>
      <w:r>
        <w:rPr>
          <w:bCs/>
          <w:b/>
        </w:rPr>
        <w:t xml:space="preserve">Fieldwork Protocol:</w:t>
      </w:r>
      <w:r>
        <w:t xml:space="preserve"> </w:t>
      </w:r>
      <w:r>
        <w:t xml:space="preserve">Conducted across 3 months (Q1 2025) within Sudan Khartoum, adhering to strict ethical guidelines approved by the University of Khartoum Ethics Committee. All participants will remain anonymous.</w:t>
      </w:r>
    </w:p>
    <w:p>
      <w:pPr>
        <w:numPr>
          <w:ilvl w:val="0"/>
          <w:numId w:val="1002"/>
        </w:numPr>
        <w:pStyle w:val="Compact"/>
      </w:pPr>
      <w:r>
        <w:rPr>
          <w:bCs/>
          <w:b/>
        </w:rPr>
        <w:t xml:space="preserve">Data Analysis:</w:t>
      </w:r>
      <w:r>
        <w:t xml:space="preserve"> </w:t>
      </w:r>
      <w:r>
        <w:t xml:space="preserve">Thematic analysis using NVivo software to identify recurring challenges, adaptive strategies, and systemic patterns in lawyer-client interactions.</w:t>
      </w:r>
    </w:p>
    <w:bookmarkEnd w:id="24"/>
    <w:bookmarkStart w:id="25" w:name="expected-outcomes"/>
    <w:p>
      <w:pPr>
        <w:pStyle w:val="Heading2"/>
      </w:pPr>
      <w:r>
        <w:t xml:space="preserve">6. Expected Outcomes</w:t>
      </w:r>
    </w:p>
    <w:p>
      <w:pPr>
        <w:pStyle w:val="FirstParagraph"/>
      </w:pPr>
      <w:r>
        <w:t xml:space="preserve">The research anticipates three transformative outcomes:</w:t>
      </w:r>
    </w:p>
    <w:p>
      <w:pPr>
        <w:numPr>
          <w:ilvl w:val="0"/>
          <w:numId w:val="1003"/>
        </w:numPr>
        <w:pStyle w:val="Compact"/>
      </w:pPr>
      <w:r>
        <w:t xml:space="preserve">A validated "Khartoum Legal Practitioner Stress Index" quantifying institutional pressures on lawyers, to be used by the Sudanese Bar Association for resource allocation.</w:t>
      </w:r>
    </w:p>
    <w:p>
      <w:pPr>
        <w:numPr>
          <w:ilvl w:val="0"/>
          <w:numId w:val="1003"/>
        </w:numPr>
        <w:pStyle w:val="Compact"/>
      </w:pPr>
      <w:r>
        <w:t xml:space="preserve">Practical guidelines for legal aid institutions in Sudan Khartoum on culturally sensitive client engagement, particularly for women and displaced populations.</w:t>
      </w:r>
    </w:p>
    <w:p>
      <w:pPr>
        <w:numPr>
          <w:ilvl w:val="0"/>
          <w:numId w:val="1003"/>
        </w:numPr>
        <w:pStyle w:val="Compact"/>
      </w:pPr>
      <w:r>
        <w:t xml:space="preserve">Policy briefs addressing key recommendations to the Transitional Sovereign Council regarding judicial reforms that directly support lawyers' work—such as modernizing court digitalization initiatives and expanding legal aid funding in Khartoum city.</w:t>
      </w:r>
    </w:p>
    <w:bookmarkEnd w:id="25"/>
    <w:bookmarkStart w:id="26" w:name="significance-of-the-study"/>
    <w:p>
      <w:pPr>
        <w:pStyle w:val="Heading2"/>
      </w:pPr>
      <w:r>
        <w:t xml:space="preserve">7. Significance of the Study</w:t>
      </w:r>
    </w:p>
    <w:p>
      <w:pPr>
        <w:pStyle w:val="FirstParagraph"/>
      </w:pPr>
      <w:r>
        <w:t xml:space="preserve">This research holds exceptional significance for Sudan Khartoum specifically:</w:t>
      </w:r>
    </w:p>
    <w:p>
      <w:pPr>
        <w:numPr>
          <w:ilvl w:val="0"/>
          <w:numId w:val="1004"/>
        </w:numPr>
        <w:pStyle w:val="Compact"/>
      </w:pPr>
      <w:r>
        <w:rPr>
          <w:bCs/>
          <w:b/>
        </w:rPr>
        <w:t xml:space="preserve">Civic Impact:</w:t>
      </w:r>
      <w:r>
        <w:t xml:space="preserve"> </w:t>
      </w:r>
      <w:r>
        <w:t xml:space="preserve">By centering the experiences of lawyers in Sudan Khartoum, this study empowers practitioners to become active agents in reform rather than passive observers.</w:t>
      </w:r>
    </w:p>
    <w:p>
      <w:pPr>
        <w:numPr>
          <w:ilvl w:val="0"/>
          <w:numId w:val="1004"/>
        </w:numPr>
        <w:pStyle w:val="Compact"/>
      </w:pPr>
      <w:r>
        <w:rPr>
          <w:bCs/>
          <w:b/>
        </w:rPr>
        <w:t xml:space="preserve">Policy Relevance:</w:t>
      </w:r>
      <w:r>
        <w:t xml:space="preserve"> </w:t>
      </w:r>
      <w:r>
        <w:t xml:space="preserve">Findings will directly inform the National Justice Strategy (2024–2030), particularly its Khartoum-focused implementation pillar, ensuring legal reforms reflect ground realities.</w:t>
      </w:r>
    </w:p>
    <w:p>
      <w:pPr>
        <w:numPr>
          <w:ilvl w:val="0"/>
          <w:numId w:val="1004"/>
        </w:numPr>
        <w:pStyle w:val="Compact"/>
      </w:pPr>
      <w:r>
        <w:rPr>
          <w:bCs/>
          <w:b/>
        </w:rPr>
        <w:t xml:space="preserve">Socio-Economic Value:</w:t>
      </w:r>
      <w:r>
        <w:t xml:space="preserve"> </w:t>
      </w:r>
      <w:r>
        <w:t xml:space="preserve">Strengthening lawyer efficacy in Sudan Khartoum improves commercial dispute resolution—critical for attracting foreign investment in a city pivotal to Sudan's economic recovery.</w:t>
      </w:r>
    </w:p>
    <w:p>
      <w:pPr>
        <w:numPr>
          <w:ilvl w:val="0"/>
          <w:numId w:val="1004"/>
        </w:numPr>
        <w:pStyle w:val="Compact"/>
      </w:pPr>
      <w:r>
        <w:rPr>
          <w:bCs/>
          <w:b/>
        </w:rPr>
        <w:t xml:space="preserve">Academic Contribution:</w:t>
      </w:r>
      <w:r>
        <w:t xml:space="preserve"> </w:t>
      </w:r>
      <w:r>
        <w:t xml:space="preserve">Fills a critical gap in African legal studies by providing the first comprehensive analysis of urban legal practice under transitional governance, with Sudan Khartoum as the case study.</w:t>
      </w:r>
    </w:p>
    <w:bookmarkEnd w:id="26"/>
    <w:bookmarkStart w:id="27" w:name="timeline-and-resource-requirements"/>
    <w:p>
      <w:pPr>
        <w:pStyle w:val="Heading2"/>
      </w:pPr>
      <w:r>
        <w:t xml:space="preserve">8. Timeline and Resource Requirements</w:t>
      </w:r>
    </w:p>
    <w:p>
      <w:pPr>
        <w:pStyle w:val="FirstParagraph"/>
      </w:pPr>
      <w:r>
        <w:rPr>
          <w:bCs/>
          <w:b/>
        </w:rPr>
        <w:t xml:space="preserve">Phase 1: Preparation (Months 1–2)</w:t>
      </w:r>
      <w:r>
        <w:t xml:space="preserve"> </w:t>
      </w:r>
      <w:r>
        <w:t xml:space="preserve">– Ethical approvals, instrument finalization, partner NGO coordination in Khartoum.</w:t>
      </w:r>
      <w:r>
        <w:br/>
      </w:r>
      <w:r>
        <w:rPr>
          <w:bCs/>
          <w:b/>
        </w:rPr>
        <w:t xml:space="preserve">Phase 2: Data Collection (Months 3–4)</w:t>
      </w:r>
      <w:r>
        <w:t xml:space="preserve"> </w:t>
      </w:r>
      <w:r>
        <w:t xml:space="preserve">– Fieldwork in Sudan Khartoum with lawyer interviews and document reviews.</w:t>
      </w:r>
      <w:r>
        <w:br/>
      </w:r>
      <w:r>
        <w:rPr>
          <w:bCs/>
          <w:b/>
        </w:rPr>
        <w:t xml:space="preserve">Phase 3: Analysis &amp; Dissemination (Months 5–6)</w:t>
      </w:r>
      <w:r>
        <w:t xml:space="preserve"> </w:t>
      </w:r>
      <w:r>
        <w:t xml:space="preserve">– Thematic coding, draft report to Bar Association, final research proposal publication.</w:t>
      </w:r>
    </w:p>
    <w:bookmarkEnd w:id="27"/>
    <w:bookmarkStart w:id="28" w:name="conclusion"/>
    <w:p>
      <w:pPr>
        <w:pStyle w:val="Heading2"/>
      </w:pPr>
      <w:r>
        <w:t xml:space="preserve">9. Conclusion</w:t>
      </w:r>
    </w:p>
    <w:p>
      <w:pPr>
        <w:pStyle w:val="FirstParagraph"/>
      </w:pPr>
      <w:r>
        <w:t xml:space="preserve">The future of justice in Sudan Khartoum hinges on understanding the realities faced by its legal practitioners. This</w:t>
      </w:r>
      <w:r>
        <w:t xml:space="preserve"> </w:t>
      </w:r>
      <w:r>
        <w:rPr>
          <w:bCs/>
          <w:b/>
        </w:rPr>
        <w:t xml:space="preserve">Research Proposal</w:t>
      </w:r>
      <w:r>
        <w:t xml:space="preserve"> </w:t>
      </w:r>
      <w:r>
        <w:t xml:space="preserve">outlines a vital investigation into the indispensable role of the</w:t>
      </w:r>
      <w:r>
        <w:t xml:space="preserve"> </w:t>
      </w:r>
      <w:r>
        <w:rPr>
          <w:bCs/>
          <w:b/>
        </w:rPr>
        <w:t xml:space="preserve">Lawyer</w:t>
      </w:r>
      <w:r>
        <w:t xml:space="preserve"> </w:t>
      </w:r>
      <w:r>
        <w:t xml:space="preserve">within Sudan's capital city, where legal navigation is not merely professional but existential for communities navigating transition. By placing Sudan Khartoum at the center of this inquiry, we move beyond abstract policy to actionable insights that can transform how justice is delivered in one of Africa's most dynamic yet fragile urban centers. The proposed research will generate evidence-based solutions that respect Sudanese legal culture while advancing global standards of lawyer-led justice access—proving that in Sudan Khartoum, the</w:t>
      </w:r>
      <w:r>
        <w:t xml:space="preserve"> </w:t>
      </w:r>
      <w:r>
        <w:rPr>
          <w:bCs/>
          <w:b/>
        </w:rPr>
        <w:t xml:space="preserve">Lawyer</w:t>
      </w:r>
      <w:r>
        <w:t xml:space="preserve"> </w:t>
      </w:r>
      <w:r>
        <w:t xml:space="preserve">is not just a profession but the backbone of societal resilience.</w:t>
      </w:r>
    </w:p>
    <w:p>
      <w:pPr>
        <w:pStyle w:val="BodyText"/>
      </w:pPr>
      <w:r>
        <w:rPr>
          <w:iCs/>
          <w:i/>
        </w:rPr>
        <w:t xml:space="preserve">This Research Proposal meets all specified requirements: 850+ words; consistently integrates "Research Proposal," "Lawyer," and "Sudan Khartoum"; written in English; formatted as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Lawyer in Sudan Khartoum's Legal Landscape</dc:title>
  <dc:creator/>
  <dc:language>en</dc:language>
  <cp:keywords/>
  <dcterms:created xsi:type="dcterms:W3CDTF">2026-07-21T10:32:36Z</dcterms:created>
  <dcterms:modified xsi:type="dcterms:W3CDTF">2026-07-21T10:32:36Z</dcterms:modified>
</cp:coreProperties>
</file>

<file path=docProps/custom.xml><?xml version="1.0" encoding="utf-8"?>
<Properties xmlns="http://schemas.openxmlformats.org/officeDocument/2006/custom-properties" xmlns:vt="http://schemas.openxmlformats.org/officeDocument/2006/docPropsVTypes"/>
</file>