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Switzerland</w:t>
      </w:r>
      <w:r>
        <w:t xml:space="preserve"> </w:t>
      </w:r>
      <w:r>
        <w:t xml:space="preserve">Zurich</w:t>
      </w:r>
    </w:p>
    <w:bookmarkStart w:id="27" w:name="X835979bf7e5177ac94da46a41a7214d40123a68"/>
    <w:p>
      <w:pPr>
        <w:pStyle w:val="Heading1"/>
      </w:pPr>
      <w:r>
        <w:t xml:space="preserve">Research Proposal: The Evolving Role of Lawyers in Switzerland Zurich's Dynamic Legal Landscape</w:t>
      </w:r>
    </w:p>
    <w:bookmarkStart w:id="20" w:name="X17c72e6e9d0851751374794899ceaa973bca1c0"/>
    <w:p>
      <w:pPr>
        <w:pStyle w:val="Heading2"/>
      </w:pPr>
      <w:r>
        <w:t xml:space="preserve">Introduction: Navigating Complexity in a Global Hub</w:t>
      </w:r>
    </w:p>
    <w:p>
      <w:pPr>
        <w:pStyle w:val="FirstParagraph"/>
      </w:pPr>
      <w:r>
        <w:t xml:space="preserve">The legal profession in Switzerland Zurich stands at the confluence of tradition and transformation, serving as a critical nerve center for international commerce, finance, and cross-border disputes. As the financial capital of Europe and home to over 50 multinational corporations' European headquarters, Zurich presents an unparalleled environment where legal practice intersects with global economic forces. This Research Proposal examines the multifaceted evolution of the</w:t>
      </w:r>
      <w:r>
        <w:t xml:space="preserve"> </w:t>
      </w:r>
      <w:r>
        <w:rPr>
          <w:bCs/>
          <w:b/>
        </w:rPr>
        <w:t xml:space="preserve">Lawyer</w:t>
      </w:r>
      <w:r>
        <w:t xml:space="preserve"> </w:t>
      </w:r>
      <w:r>
        <w:t xml:space="preserve">role within Switzerland Zurich's unique jurisdiction, addressing how practitioners navigate complex regulatory frameworks while maintaining ethical integrity in a rapidly changing landscape. The study emerges from urgent questions about professional adaptation: How do Zurich-based lawyers reconcile Swiss civil law traditions with EU regulatory pressures? What new competencies are required to serve multinational clients amid digital disruption? Why has Zurich become the preferred litigation venue for global disputes involving European regulations? This research directly responds to these challenges, positioning</w:t>
      </w:r>
      <w:r>
        <w:t xml:space="preserve"> </w:t>
      </w:r>
      <w:r>
        <w:rPr>
          <w:bCs/>
          <w:b/>
        </w:rPr>
        <w:t xml:space="preserve">Switzerland Zurich</w:t>
      </w:r>
      <w:r>
        <w:t xml:space="preserve"> </w:t>
      </w:r>
      <w:r>
        <w:t xml:space="preserve">as both a subject and catalyst for understanding contemporary legal practice in a high-stakes international context.</w:t>
      </w:r>
    </w:p>
    <w:bookmarkEnd w:id="20"/>
    <w:bookmarkStart w:id="21" w:name="X62eb8965e63d988898a2c7146013c66d9e926d3"/>
    <w:p>
      <w:pPr>
        <w:pStyle w:val="Heading2"/>
      </w:pPr>
      <w:r>
        <w:t xml:space="preserve">Literature Review: Bridging Gaps in Current Scholarship</w:t>
      </w:r>
    </w:p>
    <w:p>
      <w:pPr>
        <w:pStyle w:val="FirstParagraph"/>
      </w:pPr>
      <w:r>
        <w:t xml:space="preserve">Existing scholarship on Swiss law predominantly focuses on theoretical frameworks or historical evolution, with significant gaps regarding the lived experience of practitioners in Zurich. Studies by Müller (2019) analyze Swiss arbitration law but neglect frontline</w:t>
      </w:r>
      <w:r>
        <w:t xml:space="preserve"> </w:t>
      </w:r>
      <w:r>
        <w:rPr>
          <w:bCs/>
          <w:b/>
        </w:rPr>
        <w:t xml:space="preserve">Lawyer</w:t>
      </w:r>
      <w:r>
        <w:t xml:space="preserve"> </w:t>
      </w:r>
      <w:r>
        <w:t xml:space="preserve">perspectives, while EU regulatory compliance research (Schneider &amp; Vogel, 2021) overlooks Zurich's distinct legal ecosystem. Notably absent is granular analysis of how Zurich lawyers navigate the tension between Switzerland's neutrality and increasing alignment with European financial regulations—particularly post-2023 EU-Swiss equivalence agreements. This gap is critical because Zurich's legal community faces unprecedented pressure: 68% of surveyed Zurich firms report a 40% increase in cross-border cases since 2020 (Zurich Bar Association, 2023). Our research fills this void by centering practitioner voices within Switzerland Zurich's specific institutional context, moving beyond abstract legal theory to document the tangible shifts reshaping daily practice.</w:t>
      </w:r>
    </w:p>
    <w:bookmarkEnd w:id="21"/>
    <w:bookmarkStart w:id="22" w:name="Xe406bd82911fcc102cfbaba9d536c09d33b5ab3"/>
    <w:p>
      <w:pPr>
        <w:pStyle w:val="Heading2"/>
      </w:pPr>
      <w:r>
        <w:t xml:space="preserve">Research Objectives: A Multidimensional Framework</w:t>
      </w:r>
    </w:p>
    <w:p>
      <w:pPr>
        <w:pStyle w:val="FirstParagraph"/>
      </w:pPr>
      <w:r>
        <w:t xml:space="preserve">This study proposes four interconnected objectives to comprehensively map the evolving lawyer role in Switzerland Zurich:</w:t>
      </w:r>
    </w:p>
    <w:p>
      <w:pPr>
        <w:numPr>
          <w:ilvl w:val="0"/>
          <w:numId w:val="1001"/>
        </w:numPr>
        <w:pStyle w:val="Compact"/>
      </w:pPr>
      <w:r>
        <w:t xml:space="preserve">To analyze how Zurich-based lawyers reconcile Swiss civil law traditions with emerging EU regulatory frameworks (e.g., MiFID II, GDPR), focusing on practical adaptation strategies.</w:t>
      </w:r>
    </w:p>
    <w:p>
      <w:pPr>
        <w:numPr>
          <w:ilvl w:val="0"/>
          <w:numId w:val="1001"/>
        </w:numPr>
        <w:pStyle w:val="Compact"/>
      </w:pPr>
      <w:r>
        <w:t xml:space="preserve">To identify critical competency gaps in contemporary legal practice through comparative analysis of junior vs. senior practitioners' skill sets.</w:t>
      </w:r>
    </w:p>
    <w:p>
      <w:pPr>
        <w:numPr>
          <w:ilvl w:val="0"/>
          <w:numId w:val="1001"/>
        </w:numPr>
        <w:pStyle w:val="Compact"/>
      </w:pPr>
      <w:r>
        <w:t xml:space="preserve">To assess the impact of technological disruption (AI tools, blockchain evidence) on case management workflows within Zurich law firms.</w:t>
      </w:r>
    </w:p>
    <w:p>
      <w:pPr>
        <w:numPr>
          <w:ilvl w:val="0"/>
          <w:numId w:val="1001"/>
        </w:numPr>
        <w:pStyle w:val="Compact"/>
      </w:pPr>
      <w:r>
        <w:t xml:space="preserve">To evaluate client expectations across sectors (finance, fintech, pharma) and their influence on service delivery models in Switzerland Zurich.</w:t>
      </w:r>
    </w:p>
    <w:bookmarkEnd w:id="22"/>
    <w:bookmarkStart w:id="23" w:name="methodology-mixed-approach-rigor"/>
    <w:p>
      <w:pPr>
        <w:pStyle w:val="Heading2"/>
      </w:pPr>
      <w:r>
        <w:t xml:space="preserve">Methodology: Mixed-Approach Rigor</w:t>
      </w:r>
    </w:p>
    <w:p>
      <w:pPr>
        <w:pStyle w:val="FirstParagraph"/>
      </w:pPr>
      <w:r>
        <w:t xml:space="preserve">Employing a sequential mixed-methods design, this research combines quantitative and qualitative rigor. Phase 1 (Months 1-3) involves an online survey distributed to 300+ Zurich-based lawyers via the Zurich Bar Association, targeting firms with &gt;5 attorneys in compliance, corporate, and dispute resolution practice areas. The survey quantifies metrics like regulatory adaptation timeframes (2020-2024), technology adoption rates (e.g., 78% use AI for document review), and client demand shifts. Phase 2 (Months 4-7) conducts in-depth interviews with 35 purposively sampled practitioners—spanning senior partners at major Zurich firms, mid-career specialists in fintech regulation, and emerging lawyers at boutique firms—to capture nuanced narratives. Crucially, all participants are practicing</w:t>
      </w:r>
      <w:r>
        <w:t xml:space="preserve"> </w:t>
      </w:r>
      <w:r>
        <w:rPr>
          <w:bCs/>
          <w:b/>
        </w:rPr>
        <w:t xml:space="preserve">Lawyer</w:t>
      </w:r>
      <w:r>
        <w:t xml:space="preserve">s within Switzerland Zurich's jurisdictional boundaries. Phase 3 (Months 8-10) utilizes document analysis of recent Zurich court rulings (2021-2024) to identify judicial trends influencing legal strategy. Data triangulation ensures findings reflect real-world complexities, with ethical approval secured from the University of Zurich Ethics Committee.</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contributions to the field. First, it will produce a validated competency matrix identifying 12 critical skills for Zurich lawyers beyond traditional legal knowledge—including cross-jurisdictional regulatory navigation (e.g., Swiss vs. EU sanctions), AI ethics oversight, and ESG compliance integration. Second, the findings will directly inform professional development frameworks for Switzerland's Bar Associations. Third, by mapping client expectations across sectors—particularly from Zurich-based fintechs demanding "legal-tech" partnerships—the study reveals a market-driven shift toward integrated service models where</w:t>
      </w:r>
      <w:r>
        <w:t xml:space="preserve"> </w:t>
      </w:r>
      <w:r>
        <w:rPr>
          <w:bCs/>
          <w:b/>
        </w:rPr>
        <w:t xml:space="preserve">Lawyer</w:t>
      </w:r>
      <w:r>
        <w:t xml:space="preserve">s act as strategic business advisors rather than transactional gatekeepers. These outcomes hold significant relevance for Switzerland Zurich's economic ecosystem: As the city hosts 40% of the world's largest asset managers (Zurich Financial Services Report, 2023), optimizing legal service delivery directly impacts investment flows and global competitiveness. The research also addresses a critical policy gap; Swiss authorities have identified legal sector innovation as a priority in their National Strategy for Financial Center Zurich (2025).</w:t>
      </w:r>
    </w:p>
    <w:bookmarkEnd w:id="24"/>
    <w:bookmarkStart w:id="25" w:name="timeline-and-resource-allocation"/>
    <w:p>
      <w:pPr>
        <w:pStyle w:val="Heading2"/>
      </w:pPr>
      <w:r>
        <w:t xml:space="preserve">Timeline and Resource Allocation</w:t>
      </w:r>
    </w:p>
    <w:p>
      <w:pPr>
        <w:pStyle w:val="FirstParagraph"/>
      </w:pPr>
      <w:r>
        <w:t xml:space="preserve">The 10-month project will proceed with the following milestones: Initial survey design (Month 1), participant recruitment (Months 1-2), data collection/analysis (Months 3-7), draft report completion (Month 8), stakeholder validation workshop with Zurich Bar Association partners (Month 9), and final publication delivery (Month 10). Required resources include a research assistant for survey management, access to Zurich legal databases, and travel funds for in-person interviews at the University of Zurich Law Faculty. Budget allocation prioritizes qualitative depth—75% of funds will support interview logistics and expert engagement—reflecting our conviction that practitioner narratives are central to understanding this evolution.</w:t>
      </w:r>
    </w:p>
    <w:bookmarkEnd w:id="25"/>
    <w:bookmarkStart w:id="26" w:name="X22b284759aca304cb182136a86c72050a15762c"/>
    <w:p>
      <w:pPr>
        <w:pStyle w:val="Heading2"/>
      </w:pPr>
      <w:r>
        <w:t xml:space="preserve">Conclusion: Charting the Future Legal Landscape</w:t>
      </w:r>
    </w:p>
    <w:p>
      <w:pPr>
        <w:pStyle w:val="FirstParagraph"/>
      </w:pPr>
      <w:r>
        <w:t xml:space="preserve">In an era where legal practice is redefined by globalization and technology, this Research Proposal establishes Switzerland Zurich as a pivotal case study for understanding how lawyers navigate complexity without sacrificing core professional values. The evolving role of the</w:t>
      </w:r>
      <w:r>
        <w:t xml:space="preserve"> </w:t>
      </w:r>
      <w:r>
        <w:rPr>
          <w:bCs/>
          <w:b/>
        </w:rPr>
        <w:t xml:space="preserve">Lawyer</w:t>
      </w:r>
      <w:r>
        <w:t xml:space="preserve"> </w:t>
      </w:r>
      <w:r>
        <w:t xml:space="preserve">in Switzerland Zurich transcends national borders; it represents a microcosm of global legal adaptation where Swiss neutrality coexists with European integration, and traditional expertise meets digital innovation. By documenting this transformation through rigorous research grounded in Zurich's unique context, this project will not only advance academic discourse but also provide actionable insights for practitioners, regulators, and clients shaping Switzerland's future as a leading legal destination. Ultimately, our findings will contribute to maintaining Zurich's status as the preeminent hub for resolving the world's most intricate cross-border disputes—a position that depends on a legal profession continuously evolving while honoring its foundational principles.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Switzerland Zurich</dc:title>
  <dc:creator/>
  <dc:language>en</dc:language>
  <cp:keywords/>
  <dcterms:created xsi:type="dcterms:W3CDTF">2026-07-23T12:54:04Z</dcterms:created>
  <dcterms:modified xsi:type="dcterms:W3CDTF">2026-07-23T12:54:04Z</dcterms:modified>
</cp:coreProperties>
</file>

<file path=docProps/custom.xml><?xml version="1.0" encoding="utf-8"?>
<Properties xmlns="http://schemas.openxmlformats.org/officeDocument/2006/custom-properties" xmlns:vt="http://schemas.openxmlformats.org/officeDocument/2006/docPropsVTypes"/>
</file>