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Turkey</w:t>
      </w:r>
      <w:r>
        <w:t xml:space="preserve"> </w:t>
      </w:r>
      <w:r>
        <w:t xml:space="preserve">Ankara</w:t>
      </w:r>
      <w:r>
        <w:t xml:space="preserve"> </w:t>
      </w:r>
      <w:r>
        <w:t xml:space="preserve">Legal</w:t>
      </w:r>
      <w:r>
        <w:t xml:space="preserve"> </w:t>
      </w:r>
      <w:r>
        <w:t xml:space="preserve">Ecosystem</w:t>
      </w:r>
    </w:p>
    <w:bookmarkStart w:id="27" w:name="X7c070c0616ba1af0aaf7e9b2651e80a3bc4229c"/>
    <w:p>
      <w:pPr>
        <w:pStyle w:val="Heading1"/>
      </w:pPr>
      <w:r>
        <w:t xml:space="preserve">Research Proposal: Navigating Contemporary Challenges and Opportunities for Lawyers in Turkey Ankara</w:t>
      </w:r>
    </w:p>
    <w:p>
      <w:pPr>
        <w:pStyle w:val="FirstParagraph"/>
      </w:pPr>
      <w:r>
        <w:rPr>
          <w:bCs/>
          <w:b/>
        </w:rPr>
        <w:t xml:space="preserve">This Research Proposal</w:t>
      </w:r>
      <w:r>
        <w:t xml:space="preserve"> </w:t>
      </w:r>
      <w:r>
        <w:t xml:space="preserve">presents a comprehensive investigation into the dynamic professional landscape, systemic challenges, and emerging opportunities confronting</w:t>
      </w:r>
      <w:r>
        <w:t xml:space="preserve"> </w:t>
      </w:r>
      <w:r>
        <w:rPr>
          <w:bCs/>
          <w:b/>
        </w:rPr>
        <w:t xml:space="preserve">Lawyer</w:t>
      </w:r>
      <w:r>
        <w:t xml:space="preserve">s practicing within the legal ecosystem of</w:t>
      </w:r>
      <w:r>
        <w:t xml:space="preserve"> </w:t>
      </w:r>
      <w:r>
        <w:rPr>
          <w:bCs/>
          <w:b/>
        </w:rPr>
        <w:t xml:space="preserve">Turkey Ankara</w:t>
      </w:r>
      <w:r>
        <w:t xml:space="preserve">. As the administrative and judicial heart of Turkey, Ankara hosts critical institutions including the Constitutional Court, Supreme Court of Appeals, and numerous state prosecution offices. This study directly addresses a significant gap in empirical research regarding how</w:t>
      </w:r>
      <w:r>
        <w:t xml:space="preserve"> </w:t>
      </w:r>
      <w:r>
        <w:rPr>
          <w:bCs/>
          <w:b/>
        </w:rPr>
        <w:t xml:space="preserve">Lawyer</w:t>
      </w:r>
      <w:r>
        <w:t xml:space="preserve">s operate within this unique jurisdictional context amid ongoing legal reforms and socio-political shifts. The primary objective is to generate actionable insights for enhancing professional practice, judicial efficiency, and access to justice within</w:t>
      </w:r>
      <w:r>
        <w:t xml:space="preserve"> </w:t>
      </w:r>
      <w:r>
        <w:rPr>
          <w:bCs/>
          <w:b/>
        </w:rPr>
        <w:t xml:space="preserve">Turkey Ankara</w:t>
      </w:r>
      <w:r>
        <w:t xml:space="preserve">.</w:t>
      </w:r>
    </w:p>
    <w:bookmarkStart w:id="20" w:name="X68dcf2ae6db7c2c7edae414df22c5b2e34916ff"/>
    <w:p>
      <w:pPr>
        <w:pStyle w:val="Heading2"/>
      </w:pPr>
      <w:r>
        <w:t xml:space="preserve">1. Introduction: Contextualizing the Legal Environment in Turkey Ankara</w:t>
      </w:r>
    </w:p>
    <w:p>
      <w:pPr>
        <w:pStyle w:val="FirstParagraph"/>
      </w:pPr>
      <w:r>
        <w:t xml:space="preserve">Ankara serves as the undisputed core of Turkey's judiciary and legislative apparatus. As the seat of government, it houses pivotal legal bodies where national policy often intersects with legal practice. This creates a distinct operational environment for any</w:t>
      </w:r>
      <w:r>
        <w:t xml:space="preserve"> </w:t>
      </w:r>
      <w:r>
        <w:rPr>
          <w:bCs/>
          <w:b/>
        </w:rPr>
        <w:t xml:space="preserve">Lawyer</w:t>
      </w:r>
      <w:r>
        <w:t xml:space="preserve"> </w:t>
      </w:r>
      <w:r>
        <w:t xml:space="preserve">seeking to navigate complex state litigation, regulatory compliance, or international arbitration matters within</w:t>
      </w:r>
      <w:r>
        <w:t xml:space="preserve"> </w:t>
      </w:r>
      <w:r>
        <w:rPr>
          <w:bCs/>
          <w:b/>
        </w:rPr>
        <w:t xml:space="preserve">Turkey Ankara</w:t>
      </w:r>
      <w:r>
        <w:t xml:space="preserve">. Recent judicial reforms and Turkey's alignment efforts with European Union standards have intensified demands on legal practitioners. However, systemic challenges such as case backlogs in Ankara courts (averaging 3-5 years for civil cases), evolving labor laws affecting legal firms, and the increasing complexity of foreign investment regulations present significant hurdles. This</w:t>
      </w:r>
      <w:r>
        <w:t xml:space="preserve"> </w:t>
      </w:r>
      <w:r>
        <w:rPr>
          <w:bCs/>
          <w:b/>
        </w:rPr>
        <w:t xml:space="preserve">Research Proposal</w:t>
      </w:r>
      <w:r>
        <w:t xml:space="preserve"> </w:t>
      </w:r>
      <w:r>
        <w:t xml:space="preserve">positions itself at the nexus of these pressures, focusing specifically on the on-the-ground experiences of</w:t>
      </w:r>
      <w:r>
        <w:t xml:space="preserve"> </w:t>
      </w:r>
      <w:r>
        <w:rPr>
          <w:bCs/>
          <w:b/>
        </w:rPr>
        <w:t xml:space="preserve">Lawyer</w:t>
      </w:r>
      <w:r>
        <w:t xml:space="preserve">s actively practicing within Ankara's legal framework.</w:t>
      </w:r>
    </w:p>
    <w:bookmarkEnd w:id="20"/>
    <w:bookmarkStart w:id="21" w:name="Xbc03ff50aab3c84221be4864e9f5f1893ce915f"/>
    <w:p>
      <w:pPr>
        <w:pStyle w:val="Heading2"/>
      </w:pPr>
      <w:r>
        <w:t xml:space="preserve">2. Literature Review: Gaps in Existing Scholarship on Lawyers in Turkey Ankara</w:t>
      </w:r>
    </w:p>
    <w:p>
      <w:pPr>
        <w:pStyle w:val="FirstParagraph"/>
      </w:pPr>
      <w:r>
        <w:t xml:space="preserve">Existing literature predominantly focuses either on Istanbul's commercial legal hubs or theoretical analyses of Turkish law, largely overlooking the specialized realities of practitioners in</w:t>
      </w:r>
      <w:r>
        <w:t xml:space="preserve"> </w:t>
      </w:r>
      <w:r>
        <w:rPr>
          <w:bCs/>
          <w:b/>
        </w:rPr>
        <w:t xml:space="preserve">Turkey Ankara</w:t>
      </w:r>
      <w:r>
        <w:t xml:space="preserve">. Studies by Yılmaz (2021) and Karataş (2023) examine judicial inefficiencies but concentrate on national statistics without granular practitioner perspectives from Ankara. Similarly, research on legal aid access (Özkan &amp; Çelik, 2022) fails to differentiate between urban centers. Crucially, no systematic study has investigated how</w:t>
      </w:r>
      <w:r>
        <w:t xml:space="preserve"> </w:t>
      </w:r>
      <w:r>
        <w:rPr>
          <w:bCs/>
          <w:b/>
        </w:rPr>
        <w:t xml:space="preserve">Lawyer</w:t>
      </w:r>
      <w:r>
        <w:t xml:space="preserve">s in Ankara adapt their practice models to address the unique demands of state-centric litigation or navigate political sensitivities inherent in capital-based legal work. This</w:t>
      </w:r>
      <w:r>
        <w:t xml:space="preserve"> </w:t>
      </w:r>
      <w:r>
        <w:rPr>
          <w:bCs/>
          <w:b/>
        </w:rPr>
        <w:t xml:space="preserve">Research Proposal</w:t>
      </w:r>
      <w:r>
        <w:t xml:space="preserve"> </w:t>
      </w:r>
      <w:r>
        <w:t xml:space="preserve">directly fills this void by centering its methodology and analysis on the Ankara context.</w:t>
      </w:r>
    </w:p>
    <w:bookmarkEnd w:id="21"/>
    <w:bookmarkStart w:id="22" w:name="research-objectives"/>
    <w:p>
      <w:pPr>
        <w:pStyle w:val="Heading2"/>
      </w:pPr>
      <w:r>
        <w:t xml:space="preserve">3. Research Objectives</w:t>
      </w:r>
    </w:p>
    <w:p>
      <w:pPr>
        <w:numPr>
          <w:ilvl w:val="0"/>
          <w:numId w:val="1001"/>
        </w:numPr>
        <w:pStyle w:val="Compact"/>
      </w:pPr>
      <w:r>
        <w:t xml:space="preserve">To analyze the primary professional challenges faced by practicing Lawyers in Turkey Ankara (e.g., case management, client acquisition, judicial communication).</w:t>
      </w:r>
    </w:p>
    <w:p>
      <w:pPr>
        <w:numPr>
          <w:ilvl w:val="0"/>
          <w:numId w:val="1001"/>
        </w:numPr>
        <w:pStyle w:val="Compact"/>
      </w:pPr>
      <w:r>
        <w:t xml:space="preserve">To evaluate the impact of recent legislative changes (e.g., 2021 Civil Procedure Code amendments) on daily legal practice within Ankara courts.</w:t>
      </w:r>
    </w:p>
    <w:p>
      <w:pPr>
        <w:numPr>
          <w:ilvl w:val="0"/>
          <w:numId w:val="1001"/>
        </w:numPr>
        <w:pStyle w:val="Compact"/>
      </w:pPr>
      <w:r>
        <w:t xml:space="preserve">To identify innovative strategies adopted by Lawyers in Turkey Ankara to enhance service delivery and client outcomes amid resource constraints.</w:t>
      </w:r>
    </w:p>
    <w:p>
      <w:pPr>
        <w:numPr>
          <w:ilvl w:val="0"/>
          <w:numId w:val="1001"/>
        </w:numPr>
        <w:pStyle w:val="Compact"/>
      </w:pPr>
      <w:r>
        <w:t xml:space="preserve">To assess the perceived effectiveness of current legal education and continuing professional development programs for Lawyers operating in the Ankara ecosystem.</w:t>
      </w:r>
    </w:p>
    <w:bookmarkEnd w:id="22"/>
    <w:bookmarkStart w:id="23" w:name="X9d140049952292207a331062fa584680528910e"/>
    <w:p>
      <w:pPr>
        <w:pStyle w:val="Heading2"/>
      </w:pPr>
      <w:r>
        <w:t xml:space="preserve">4. Methodology: A Mixed-Methods Approach Grounded in Ankara</w:t>
      </w:r>
    </w:p>
    <w:p>
      <w:pPr>
        <w:pStyle w:val="FirstParagraph"/>
      </w:pPr>
      <w:r>
        <w:t xml:space="preserve">This</w:t>
      </w:r>
      <w:r>
        <w:t xml:space="preserve"> </w:t>
      </w:r>
      <w:r>
        <w:rPr>
          <w:bCs/>
          <w:b/>
        </w:rPr>
        <w:t xml:space="preserve">Research Proposal</w:t>
      </w:r>
      <w:r>
        <w:t xml:space="preserve"> </w:t>
      </w:r>
      <w:r>
        <w:t xml:space="preserve">employs a sequential mixed-methods design, ensuring depth and contextual relevance to</w:t>
      </w:r>
      <w:r>
        <w:t xml:space="preserve"> </w:t>
      </w:r>
      <w:r>
        <w:rPr>
          <w:bCs/>
          <w:b/>
        </w:rPr>
        <w:t xml:space="preserve">Turkey Ankara</w:t>
      </w:r>
      <w:r>
        <w:t xml:space="preserve">. Phase 1 involves a quantitative survey distributed via the Ankara Bar Association (ABA) to 300 practicing Lawyers across diverse specializations (criminal, civil, administrative law). This will capture data on caseload volumes, common obstacles, and demographic insights. Phase 2 comprises in-depth qualitative interviews with 45 purposively selected Lawyers from Ankara—ensuring representation from private firms, state legal offices (e.g., Ministry of Justice), and NGOs. All interviews will be conducted in-person or via secure video within Ankara to preserve contextual nuance. Thematic analysis will be applied to interview transcripts, with findings triangulated against court data obtained through formal requests to the Ankara Court of Cassation Registry. Crucially, all fieldwork is restricted to</w:t>
      </w:r>
      <w:r>
        <w:t xml:space="preserve"> </w:t>
      </w:r>
      <w:r>
        <w:rPr>
          <w:bCs/>
          <w:b/>
        </w:rPr>
        <w:t xml:space="preserve">Turkey Ankara</w:t>
      </w:r>
      <w:r>
        <w:t xml:space="preserve"> </w:t>
      </w:r>
      <w:r>
        <w:t xml:space="preserve">geography, avoiding generalizations about other cities.</w:t>
      </w:r>
    </w:p>
    <w:bookmarkEnd w:id="23"/>
    <w:bookmarkStart w:id="24" w:name="significance-and-expected-outcomes"/>
    <w:p>
      <w:pPr>
        <w:pStyle w:val="Heading2"/>
      </w:pPr>
      <w:r>
        <w:t xml:space="preserve">5. Significance and Expected Outcomes</w:t>
      </w:r>
    </w:p>
    <w:p>
      <w:pPr>
        <w:pStyle w:val="FirstParagraph"/>
      </w:pPr>
      <w:r>
        <w:t xml:space="preserve">The findings will offer transformative value for multiple stakeholders. For practicing Lawyers in Turkey Ankara, the results will provide evidence-based strategies to navigate systemic challenges and improve professional resilience. The Ankara Bar Association can use insights to tailor continuing legal education (CLE) programs specifically addressing gaps identified within the local context. Policymakers at the Ministry of Justice will gain concrete data on how regulatory changes impact ground-level practice, informing future reform initiatives. Furthermore, this</w:t>
      </w:r>
      <w:r>
        <w:t xml:space="preserve"> </w:t>
      </w:r>
      <w:r>
        <w:rPr>
          <w:bCs/>
          <w:b/>
        </w:rPr>
        <w:t xml:space="preserve">Research Proposal</w:t>
      </w:r>
      <w:r>
        <w:t xml:space="preserve"> </w:t>
      </w:r>
      <w:r>
        <w:t xml:space="preserve">contributes to academic discourse by establishing Ankara as a critical case study for understanding legal profession adaptation in centralized judicial systems. Most importantly, it directly serves the needs of Lawyers operating within the complex reality of Turkey Ankara by translating their experiences into tangible improvements in legal service delivery.</w:t>
      </w:r>
    </w:p>
    <w:bookmarkEnd w:id="24"/>
    <w:bookmarkStart w:id="25" w:name="ethical-considerations-and-feasibility"/>
    <w:p>
      <w:pPr>
        <w:pStyle w:val="Heading2"/>
      </w:pPr>
      <w:r>
        <w:t xml:space="preserve">6. Ethical Considerations and Feasibility</w:t>
      </w:r>
    </w:p>
    <w:p>
      <w:pPr>
        <w:pStyle w:val="FirstParagraph"/>
      </w:pPr>
      <w:r>
        <w:t xml:space="preserve">Full ethical compliance is paramount. The research team will obtain approval from Ankara University's Ethics Committee and adhere strictly to Turkish data protection laws (Law No. 6698). All participants will provide informed consent, with anonymity guaranteed for sensitive cases involving state actors or politically charged litigation—common scenarios for Lawyers in Turkey Ankara. Data collection logistics are highly feasible: the ABA has previously facilitated similar research, and Ankara's centralized legal infrastructure provides accessible court records and professional networks. The proposed timeline spans 18 months (3 months preparation, 12 months data collection/analysis, 3 months reporting), aligning with standard academic cycles while respecting Ankara's judicial calendar.</w:t>
      </w:r>
    </w:p>
    <w:bookmarkEnd w:id="25"/>
    <w:bookmarkStart w:id="26" w:name="X57fd6e4c0bafcb73bea86cb2b13ceba13e895ad"/>
    <w:p>
      <w:pPr>
        <w:pStyle w:val="Heading2"/>
      </w:pPr>
      <w:r>
        <w:t xml:space="preserve">7. Conclusion: A Critical Step for Legal Advancement in Turkey Ankara</w:t>
      </w:r>
    </w:p>
    <w:p>
      <w:pPr>
        <w:pStyle w:val="FirstParagraph"/>
      </w:pPr>
      <w:r>
        <w:t xml:space="preserve">This</w:t>
      </w:r>
      <w:r>
        <w:t xml:space="preserve"> </w:t>
      </w:r>
      <w:r>
        <w:rPr>
          <w:bCs/>
          <w:b/>
        </w:rPr>
        <w:t xml:space="preserve">Research Proposal</w:t>
      </w:r>
      <w:r>
        <w:t xml:space="preserve"> </w:t>
      </w:r>
      <w:r>
        <w:t xml:space="preserve">represents a vital initiative to illuminate the lived realities of Lawyers within Turkey Ankara—a city where legal practice is deeply intertwined with national governance and reform. By focusing exclusively on this context, it avoids superficial generalizations and delivers precise, actionable knowledge. The study will not merely document challenges but actively identify pathways for Lawyers in Turkey Ankara to become more effective advocates, efficient problem-solvers, and resilient professionals. As the legal landscape of Turkey continues its complex evolution, this research provides an indispensable foundation for empowering Lawyers who are the cornerstone of justice delivery in Ankara—a city central to Turkey's legal future. The outcomes promise enhanced professional standards, improved judicial coordination, and ultimately stronger access to justice for all citizens interacting with the Ankara legal system.</w:t>
      </w:r>
    </w:p>
    <w:p>
      <w:pPr>
        <w:pStyle w:val="BodyText"/>
      </w:pPr>
      <w:r>
        <w:rPr>
          <w:iCs/>
          <w:i/>
        </w:rP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Lawyers in Turkey Ankara Legal Ecosystem</dc:title>
  <dc:creator/>
  <dc:language>en</dc:language>
  <cp:keywords/>
  <dcterms:created xsi:type="dcterms:W3CDTF">2026-07-22T11:30:21Z</dcterms:created>
  <dcterms:modified xsi:type="dcterms:W3CDTF">2026-07-22T11:30:21Z</dcterms:modified>
</cp:coreProperties>
</file>

<file path=docProps/custom.xml><?xml version="1.0" encoding="utf-8"?>
<Properties xmlns="http://schemas.openxmlformats.org/officeDocument/2006/custom-properties" xmlns:vt="http://schemas.openxmlformats.org/officeDocument/2006/docPropsVTypes"/>
</file>