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Lawyers</w:t>
      </w:r>
      <w:r>
        <w:t xml:space="preserve"> </w:t>
      </w:r>
      <w:r>
        <w:t xml:space="preserve">in</w:t>
      </w:r>
      <w:r>
        <w:t xml:space="preserve"> </w:t>
      </w:r>
      <w:r>
        <w:t xml:space="preserve">Turkey</w:t>
      </w:r>
      <w:r>
        <w:t xml:space="preserve"> </w:t>
      </w:r>
      <w:r>
        <w:t xml:space="preserve">Istanbul</w:t>
      </w:r>
    </w:p>
    <w:bookmarkStart w:id="26" w:name="Xe6966d13de7a48d800abfb2892242b781e206e2"/>
    <w:p>
      <w:pPr>
        <w:pStyle w:val="Heading1"/>
      </w:pPr>
      <w:r>
        <w:t xml:space="preserve">Research Proposal: Navigating Legal Landscapes – A Study of Lawyer Profession Dynamics in Turkey Istanbul</w:t>
      </w:r>
    </w:p>
    <w:p>
      <w:pPr>
        <w:pStyle w:val="FirstParagraph"/>
      </w:pPr>
      <w:r>
        <w:t xml:space="preserve">This research proposal presents a comprehensive investigation into the evolving professional environment, challenges, and opportunities confronting the modern</w:t>
      </w:r>
      <w:r>
        <w:t xml:space="preserve"> </w:t>
      </w:r>
      <w:r>
        <w:rPr>
          <w:bCs/>
          <w:b/>
        </w:rPr>
        <w:t xml:space="preserve">Lawyer</w:t>
      </w:r>
      <w:r>
        <w:t xml:space="preserve"> </w:t>
      </w:r>
      <w:r>
        <w:t xml:space="preserve">within the specific context of</w:t>
      </w:r>
      <w:r>
        <w:t xml:space="preserve"> </w:t>
      </w:r>
      <w:r>
        <w:rPr>
          <w:bCs/>
          <w:b/>
        </w:rPr>
        <w:t xml:space="preserve">Turkey Istanbul</w:t>
      </w:r>
      <w:r>
        <w:t xml:space="preserve">. As one of the world's most dynamic global cities and Turkey's primary economic, cultural, and legal hub, Istanbul represents a critical microcosm for understanding the complexities faced by legal practitioners in contemporary Turkish society. This study directly addresses a significant gap in scholarly literature concerning the on-the-ground realities of</w:t>
      </w:r>
      <w:r>
        <w:t xml:space="preserve"> </w:t>
      </w:r>
      <w:r>
        <w:rPr>
          <w:bCs/>
          <w:b/>
        </w:rPr>
        <w:t xml:space="preserve">Lawyer</w:t>
      </w:r>
      <w:r>
        <w:t xml:space="preserve"> </w:t>
      </w:r>
      <w:r>
        <w:t xml:space="preserve">practice within Istanbul's unique socio-legal ecosystem.</w:t>
      </w:r>
    </w:p>
    <w:bookmarkStart w:id="20" w:name="X5270f1ea884d05aa45712af219a9a76318fa75f"/>
    <w:p>
      <w:pPr>
        <w:pStyle w:val="Heading2"/>
      </w:pPr>
      <w:r>
        <w:t xml:space="preserve">Background and Context: The Legal Hub of Turkey Istanbul</w:t>
      </w:r>
    </w:p>
    <w:p>
      <w:pPr>
        <w:pStyle w:val="FirstParagraph"/>
      </w:pPr>
      <w:r>
        <w:t xml:space="preserve">Istanbul, straddling Europe and Asia, is not only Turkey's most populous city but also its undisputed legal capital. The Istanbul Bar Association (Istanbul Barosu) is the largest bar association in Turkey, representing over 35% of the country's approximately 100,000 licensed</w:t>
      </w:r>
      <w:r>
        <w:t xml:space="preserve"> </w:t>
      </w:r>
      <w:r>
        <w:rPr>
          <w:bCs/>
          <w:b/>
        </w:rPr>
        <w:t xml:space="preserve">Lawyer</w:t>
      </w:r>
      <w:r>
        <w:t xml:space="preserve">s. This concentration of legal expertise creates a highly competitive yet innovative professional environment. The city hosts major commercial courts, high courts handling significant national cases, and numerous international arbitration centers (e.g., within Istanbul International Financial Center - IIFC). Simultaneously, Istanbul faces unique pressures: rapid urbanization, complex real estate transactions, significant foreign investment flows requiring specialized legal knowledge in a mixed civil law/religious legal context (Turkey being a secular state with deep Islamic historical roots), and the constant evolution of Turkish commercial legislation aligning with international standards. Understanding how</w:t>
      </w:r>
      <w:r>
        <w:t xml:space="preserve"> </w:t>
      </w:r>
      <w:r>
        <w:rPr>
          <w:bCs/>
          <w:b/>
        </w:rPr>
        <w:t xml:space="preserve">Lawyer</w:t>
      </w:r>
      <w:r>
        <w:t xml:space="preserve">s navigate this intricate landscape is paramount for the profession's future health and Turkey's continued economic integration.</w:t>
      </w:r>
    </w:p>
    <w:bookmarkEnd w:id="20"/>
    <w:bookmarkStart w:id="21" w:name="X0a8062e051ffb3c00a9cc587ff3a37b9f9adebb"/>
    <w:p>
      <w:pPr>
        <w:pStyle w:val="Heading2"/>
      </w:pPr>
      <w:r>
        <w:t xml:space="preserve">Problem Statement: Critical Gaps in Understanding Istanbul Lawyer Practice</w:t>
      </w:r>
    </w:p>
    <w:p>
      <w:pPr>
        <w:pStyle w:val="FirstParagraph"/>
      </w:pPr>
      <w:r>
        <w:t xml:space="preserve">While broad studies exist on Turkish law or legal education, there is a profound lack of granular, empirical research focusing specifically on the daily experiences, challenges, and adaptive strategies of practicing</w:t>
      </w:r>
      <w:r>
        <w:t xml:space="preserve"> </w:t>
      </w:r>
      <w:r>
        <w:rPr>
          <w:bCs/>
          <w:b/>
        </w:rPr>
        <w:t xml:space="preserve">Lawyer</w:t>
      </w:r>
      <w:r>
        <w:t xml:space="preserve">s *within Istanbul*. Existing literature often fails to capture:</w:t>
      </w:r>
    </w:p>
    <w:p>
      <w:pPr>
        <w:numPr>
          <w:ilvl w:val="0"/>
          <w:numId w:val="1001"/>
        </w:numPr>
        <w:pStyle w:val="Compact"/>
      </w:pPr>
      <w:r>
        <w:t xml:space="preserve">The tangible impact of recent legal reforms (e.g., Law No. 6841 on legal ethics, amendments to commercial code) on routine practice in a metropolitan setting.</w:t>
      </w:r>
    </w:p>
    <w:p>
      <w:pPr>
        <w:numPr>
          <w:ilvl w:val="0"/>
          <w:numId w:val="1001"/>
        </w:numPr>
        <w:pStyle w:val="Compact"/>
      </w:pPr>
      <w:r>
        <w:t xml:space="preserve">The specific pressures of managing caseloads across diverse specializations (commercial, family, criminal, IP) within Istanbul's high-volume courts and corporate environment.</w:t>
      </w:r>
    </w:p>
    <w:p>
      <w:pPr>
        <w:numPr>
          <w:ilvl w:val="0"/>
          <w:numId w:val="1001"/>
        </w:numPr>
        <w:pStyle w:val="Compact"/>
      </w:pPr>
      <w:r>
        <w:t xml:space="preserve">The evolving role of technology (e-filing systems like "E-Hukuk", AI tools for research) and how effectively it is integrated by practitioners in Istanbul versus theoretical adoption.</w:t>
      </w:r>
    </w:p>
    <w:p>
      <w:pPr>
        <w:numPr>
          <w:ilvl w:val="0"/>
          <w:numId w:val="1001"/>
        </w:numPr>
        <w:pStyle w:val="Compact"/>
      </w:pPr>
      <w:r>
        <w:t xml:space="preserve">The socio-economic factors influencing access to legal services for different demographics within Istanbul, impacting the practice ethos of many</w:t>
      </w:r>
      <w:r>
        <w:t xml:space="preserve"> </w:t>
      </w:r>
      <w:r>
        <w:rPr>
          <w:bCs/>
          <w:b/>
        </w:rPr>
        <w:t xml:space="preserve">Lawyer</w:t>
      </w:r>
      <w:r>
        <w:t xml:space="preserve">s.</w:t>
      </w:r>
    </w:p>
    <w:p>
      <w:pPr>
        <w:pStyle w:val="FirstParagraph"/>
      </w:pPr>
      <w:r>
        <w:t xml:space="preserve">This lack of localized knowledge hinders effective support systems for lawyers, informed policy-making by the Ministry of Justice and Bar Association, and strategies for enhancing Istanbul's position as a premier legal services destination in the region. This research proposal directly targets this critical void within</w:t>
      </w:r>
      <w:r>
        <w:t xml:space="preserve"> </w:t>
      </w:r>
      <w:r>
        <w:rPr>
          <w:bCs/>
          <w:b/>
        </w:rPr>
        <w:t xml:space="preserve">Turkey Istanbul</w:t>
      </w:r>
      <w:r>
        <w:t xml:space="preserve">.</w:t>
      </w:r>
    </w:p>
    <w:bookmarkEnd w:id="21"/>
    <w:bookmarkStart w:id="22" w:name="research-objectives"/>
    <w:p>
      <w:pPr>
        <w:pStyle w:val="Heading2"/>
      </w:pPr>
      <w:r>
        <w:t xml:space="preserve">Research Objectives</w:t>
      </w:r>
    </w:p>
    <w:p>
      <w:pPr>
        <w:numPr>
          <w:ilvl w:val="0"/>
          <w:numId w:val="1002"/>
        </w:numPr>
        <w:pStyle w:val="Compact"/>
      </w:pPr>
      <w:r>
        <w:t xml:space="preserve">To empirically map the predominant practice areas, caseload volumes, and key challenges faced by licensed lawyers operating primarily within Istanbul.</w:t>
      </w:r>
    </w:p>
    <w:p>
      <w:pPr>
        <w:numPr>
          <w:ilvl w:val="0"/>
          <w:numId w:val="1002"/>
        </w:numPr>
        <w:pStyle w:val="Compact"/>
      </w:pPr>
      <w:r>
        <w:t xml:space="preserve">To analyze the impact of recent legal reforms and technological advancements on daily practice routines, efficiency, and client service delivery for lawyers in Istanbul.</w:t>
      </w:r>
    </w:p>
    <w:p>
      <w:pPr>
        <w:numPr>
          <w:ilvl w:val="0"/>
          <w:numId w:val="1002"/>
        </w:numPr>
        <w:pStyle w:val="Compact"/>
      </w:pPr>
      <w:r>
        <w:t xml:space="preserve">To assess the perceived gaps in professional development resources (training, mentorship) available to lawyers in Istanbul compared to international benchmarks.</w:t>
      </w:r>
    </w:p>
    <w:p>
      <w:pPr>
        <w:numPr>
          <w:ilvl w:val="0"/>
          <w:numId w:val="1002"/>
        </w:numPr>
        <w:pStyle w:val="Compact"/>
      </w:pPr>
      <w:r>
        <w:t xml:space="preserve">To evaluate the effectiveness of current mechanisms for access to justice within Istanbul's diverse population segments from a practitioner's perspective.</w:t>
      </w:r>
    </w:p>
    <w:p>
      <w:pPr>
        <w:numPr>
          <w:ilvl w:val="0"/>
          <w:numId w:val="1002"/>
        </w:numPr>
        <w:pStyle w:val="Compact"/>
      </w:pPr>
      <w:r>
        <w:t xml:space="preserve">To provide actionable, evidence-based recommendations for the Istanbul Bar Association, Turkish Ministry of Justice, legal education institutions, and law firms in Istanbul to strengthen the profession.</w:t>
      </w:r>
    </w:p>
    <w:bookmarkEnd w:id="22"/>
    <w:bookmarkStart w:id="23" w:name="X586eeacadf4efed2166d462e1d539f33585ed7c"/>
    <w:p>
      <w:pPr>
        <w:pStyle w:val="Heading2"/>
      </w:pPr>
      <w:r>
        <w:t xml:space="preserve">Methodology: Mixed-Methods Approach for Depth and Validity</w:t>
      </w:r>
    </w:p>
    <w:p>
      <w:pPr>
        <w:pStyle w:val="FirstParagraph"/>
      </w:pPr>
      <w:r>
        <w:t xml:space="preserve">This study employs a rigorous mixed-methods approach tailored to the Turkish context:</w:t>
      </w:r>
    </w:p>
    <w:p>
      <w:pPr>
        <w:numPr>
          <w:ilvl w:val="0"/>
          <w:numId w:val="1003"/>
        </w:numPr>
        <w:pStyle w:val="Compact"/>
      </w:pPr>
      <w:r>
        <w:rPr>
          <w:bCs/>
          <w:b/>
        </w:rPr>
        <w:t xml:space="preserve">Quantitative Survey:</w:t>
      </w:r>
      <w:r>
        <w:t xml:space="preserve"> </w:t>
      </w:r>
      <w:r>
        <w:t xml:space="preserve">A structured, anonymous online questionnaire distributed via the Istanbul Bar Association to a stratified random sample of 500 licensed lawyers across various practice areas and experience levels within Istanbul. Key metrics include caseload statistics, technology usage rates, perceived challenges (e.g., court delays, fee structures), professional development needs.</w:t>
      </w:r>
    </w:p>
    <w:p>
      <w:pPr>
        <w:numPr>
          <w:ilvl w:val="0"/>
          <w:numId w:val="1003"/>
        </w:numPr>
        <w:pStyle w:val="Compact"/>
      </w:pPr>
      <w:r>
        <w:rPr>
          <w:bCs/>
          <w:b/>
        </w:rPr>
        <w:t xml:space="preserve">Qualitative Interviews:</w:t>
      </w:r>
      <w:r>
        <w:t xml:space="preserve"> </w:t>
      </w:r>
      <w:r>
        <w:t xml:space="preserve">In-depth semi-structured interviews with 30-40 lawyers representing diverse specializations (corporate, family law, criminal defense, IP), firm sizes (solo practitioners to large firms), and career stages. Focus on lived experiences, strategic adaptations to challenges, and suggestions for improvement within the</w:t>
      </w:r>
      <w:r>
        <w:t xml:space="preserve"> </w:t>
      </w:r>
      <w:r>
        <w:rPr>
          <w:bCs/>
          <w:b/>
        </w:rPr>
        <w:t xml:space="preserve">Turkey Istanbul</w:t>
      </w:r>
      <w:r>
        <w:t xml:space="preserve"> </w:t>
      </w:r>
      <w:r>
        <w:t xml:space="preserve">framework.</w:t>
      </w:r>
    </w:p>
    <w:p>
      <w:pPr>
        <w:numPr>
          <w:ilvl w:val="0"/>
          <w:numId w:val="1003"/>
        </w:numPr>
        <w:pStyle w:val="Compact"/>
      </w:pPr>
      <w:r>
        <w:rPr>
          <w:bCs/>
          <w:b/>
        </w:rPr>
        <w:t xml:space="preserve">Document Analysis:</w:t>
      </w:r>
      <w:r>
        <w:t xml:space="preserve"> </w:t>
      </w:r>
      <w:r>
        <w:t xml:space="preserve">Review of relevant Istanbul Bar Association reports, court statistics (where publicly available), recent legal reform texts (e.g., Law No. 6841), and policy documents related to legal services in Istanbul.</w:t>
      </w:r>
    </w:p>
    <w:p>
      <w:pPr>
        <w:pStyle w:val="FirstParagraph"/>
      </w:pPr>
      <w:r>
        <w:t xml:space="preserve">Data collection will be conducted over six months within Istanbul. Ethical approval will be sought from the relevant university ethics committee, with strict confidentiality guarantees for all participants as per Turkish data protection regulations (KVKK).</w:t>
      </w:r>
    </w:p>
    <w:bookmarkEnd w:id="23"/>
    <w:bookmarkStart w:id="24" w:name="expected-outcomes-and-significance"/>
    <w:p>
      <w:pPr>
        <w:pStyle w:val="Heading2"/>
      </w:pPr>
      <w:r>
        <w:t xml:space="preserve">Expected Outcomes and Significance</w:t>
      </w:r>
    </w:p>
    <w:p>
      <w:pPr>
        <w:pStyle w:val="FirstParagraph"/>
      </w:pPr>
      <w:r>
        <w:t xml:space="preserve">This research is expected to yield significant contributions:</w:t>
      </w:r>
    </w:p>
    <w:p>
      <w:pPr>
        <w:numPr>
          <w:ilvl w:val="0"/>
          <w:numId w:val="1004"/>
        </w:numPr>
        <w:pStyle w:val="Compact"/>
      </w:pPr>
      <w:r>
        <w:rPr>
          <w:bCs/>
          <w:b/>
        </w:rPr>
        <w:t xml:space="preserve">Evidence-Based Insights:</w:t>
      </w:r>
      <w:r>
        <w:t xml:space="preserve"> </w:t>
      </w:r>
      <w:r>
        <w:t xml:space="preserve">Provide the first comprehensive, granular dataset on the daily realities of lawyers operating in Istanbul, moving beyond generalizations about "Turkish lawyers."</w:t>
      </w:r>
    </w:p>
    <w:p>
      <w:pPr>
        <w:numPr>
          <w:ilvl w:val="0"/>
          <w:numId w:val="1004"/>
        </w:numPr>
        <w:pStyle w:val="Compact"/>
      </w:pPr>
      <w:r>
        <w:rPr>
          <w:bCs/>
          <w:b/>
        </w:rPr>
        <w:t xml:space="preserve">Enhanced Professional Support:</w:t>
      </w:r>
      <w:r>
        <w:t xml:space="preserve"> </w:t>
      </w:r>
      <w:r>
        <w:t xml:space="preserve">Identify precise gaps in training, technology access, and ethical guidance needed by</w:t>
      </w:r>
      <w:r>
        <w:t xml:space="preserve"> </w:t>
      </w:r>
      <w:r>
        <w:rPr>
          <w:bCs/>
          <w:b/>
        </w:rPr>
        <w:t xml:space="preserve">Lawyer</w:t>
      </w:r>
      <w:r>
        <w:t xml:space="preserve">s in Istanbul, enabling the Istanbul Bar Association to tailor its programs effectively.</w:t>
      </w:r>
    </w:p>
    <w:p>
      <w:pPr>
        <w:numPr>
          <w:ilvl w:val="0"/>
          <w:numId w:val="1004"/>
        </w:numPr>
        <w:pStyle w:val="Compact"/>
      </w:pPr>
      <w:r>
        <w:rPr>
          <w:bCs/>
          <w:b/>
        </w:rPr>
        <w:t xml:space="preserve">Informed Policy Recommendations:</w:t>
      </w:r>
      <w:r>
        <w:t xml:space="preserve"> </w:t>
      </w:r>
      <w:r>
        <w:t xml:space="preserve">Generate concrete proposals for the Turkish Ministry of Justice on streamlining court procedures, regulating legal tech adoption, and improving access-to-justice frameworks specifically designed for a city like Istanbul's scale and complexity.</w:t>
      </w:r>
    </w:p>
    <w:p>
      <w:pPr>
        <w:numPr>
          <w:ilvl w:val="0"/>
          <w:numId w:val="1004"/>
        </w:numPr>
        <w:pStyle w:val="Compact"/>
      </w:pPr>
      <w:r>
        <w:rPr>
          <w:bCs/>
          <w:b/>
        </w:rPr>
        <w:t xml:space="preserve">Strengthening Istanbul's Legal Hub Status:</w:t>
      </w:r>
      <w:r>
        <w:t xml:space="preserve"> </w:t>
      </w:r>
      <w:r>
        <w:t xml:space="preserve">By demonstrating a proactive understanding of lawyer needs and challenges within its core legal environment, the findings will contribute directly to positioning</w:t>
      </w:r>
      <w:r>
        <w:t xml:space="preserve"> </w:t>
      </w:r>
      <w:r>
        <w:rPr>
          <w:bCs/>
          <w:b/>
        </w:rPr>
        <w:t xml:space="preserve">Turkey Istanbul</w:t>
      </w:r>
      <w:r>
        <w:t xml:space="preserve"> </w:t>
      </w:r>
      <w:r>
        <w:t xml:space="preserve">as an even more attractive destination for international legal business and talent.</w:t>
      </w:r>
    </w:p>
    <w:p>
      <w:pPr>
        <w:numPr>
          <w:ilvl w:val="0"/>
          <w:numId w:val="1004"/>
        </w:numPr>
        <w:pStyle w:val="Compact"/>
      </w:pPr>
      <w:r>
        <w:rPr>
          <w:bCs/>
          <w:b/>
        </w:rPr>
        <w:t xml:space="preserve">Academic Contribution:</w:t>
      </w:r>
      <w:r>
        <w:t xml:space="preserve"> </w:t>
      </w:r>
      <w:r>
        <w:t xml:space="preserve">Fill a critical gap in the academic literature on comparative legal practice, particularly focusing on emerging economies with complex legal systems like Turkey's.</w:t>
      </w:r>
    </w:p>
    <w:bookmarkEnd w:id="24"/>
    <w:bookmarkStart w:id="25" w:name="conclusion-a-vital-research-imperative"/>
    <w:p>
      <w:pPr>
        <w:pStyle w:val="Heading2"/>
      </w:pPr>
      <w:r>
        <w:t xml:space="preserve">Conclusion: A Vital Research Imperative</w:t>
      </w:r>
    </w:p>
    <w:p>
      <w:pPr>
        <w:pStyle w:val="FirstParagraph"/>
      </w:pPr>
      <w:r>
        <w:t xml:space="preserve">The role of the</w:t>
      </w:r>
      <w:r>
        <w:t xml:space="preserve"> </w:t>
      </w:r>
      <w:r>
        <w:rPr>
          <w:bCs/>
          <w:b/>
        </w:rPr>
        <w:t xml:space="preserve">Lawyer</w:t>
      </w:r>
      <w:r>
        <w:t xml:space="preserve"> </w:t>
      </w:r>
      <w:r>
        <w:t xml:space="preserve">is fundamental to a just and functioning society, and Istanbul stands at the epicenter of this role within modern Turkey. This research proposal outlines a necessary, timely investigation into the specific challenges and opportunities shaping lawyer practice within Istanbul. By focusing intensely on this unique urban legal environment in</w:t>
      </w:r>
      <w:r>
        <w:t xml:space="preserve"> </w:t>
      </w:r>
      <w:r>
        <w:rPr>
          <w:bCs/>
          <w:b/>
        </w:rPr>
        <w:t xml:space="preserve">Turkey Istanbul</w:t>
      </w:r>
      <w:r>
        <w:t xml:space="preserve">, the study promises not only academic rigor but also tangible, practical value for policymakers, professional bodies, and most importantly, the lawyers who navigate their complex daily realities in one of the world's most significant cities. The findings will serve as a crucial foundation for building a more resilient, responsive, and effective legal profession in Istanbul and contribute significantly to understanding legal practice within Turkey's evolving socio-legal landscape. This</w:t>
      </w:r>
      <w:r>
        <w:t xml:space="preserve"> </w:t>
      </w:r>
      <w:r>
        <w:rPr>
          <w:bCs/>
          <w:b/>
        </w:rPr>
        <w:t xml:space="preserve">Research Proposal</w:t>
      </w:r>
      <w:r>
        <w:t xml:space="preserve"> </w:t>
      </w:r>
      <w:r>
        <w:t xml:space="preserve">is therefore essential for advancing both the theory and practice of law in contemporary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Challenges and Opportunities for Lawyers in Turkey Istanbul</dc:title>
  <dc:creator/>
  <dc:language>en</dc:language>
  <cp:keywords/>
  <dcterms:created xsi:type="dcterms:W3CDTF">2025-12-10T00:08:39Z</dcterms:created>
  <dcterms:modified xsi:type="dcterms:W3CDTF">2025-12-10T00:08:39Z</dcterms:modified>
</cp:coreProperties>
</file>

<file path=docProps/custom.xml><?xml version="1.0" encoding="utf-8"?>
<Properties xmlns="http://schemas.openxmlformats.org/officeDocument/2006/custom-properties" xmlns:vt="http://schemas.openxmlformats.org/officeDocument/2006/docPropsVTypes"/>
</file>