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Uganda</w:t>
      </w:r>
      <w:r>
        <w:t xml:space="preserve"> </w:t>
      </w:r>
      <w:r>
        <w:t xml:space="preserve">Kampala</w:t>
      </w:r>
    </w:p>
    <w:bookmarkStart w:id="31" w:name="X8153165a0feeb9529444cbaf9468e5504d2b2dd"/>
    <w:p>
      <w:pPr>
        <w:pStyle w:val="Heading1"/>
      </w:pPr>
      <w:r>
        <w:t xml:space="preserve">Research Proposal: Contemporary Challenges and Professional Development Pathways for Lawyers in Urban Legal Practice – A Focus on Kampala, Uganda</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critical in Uganda where access to fair legal representation remains uneven. This research proposal outlines a comprehensive study focusing on the evolving role of the</w:t>
      </w:r>
      <w:r>
        <w:t xml:space="preserve"> </w:t>
      </w:r>
      <w:r>
        <w:rPr>
          <w:bCs/>
          <w:b/>
        </w:rPr>
        <w:t xml:space="preserve">Lawyer</w:t>
      </w:r>
      <w:r>
        <w:t xml:space="preserve"> </w:t>
      </w:r>
      <w:r>
        <w:t xml:space="preserve">within Kampala's dynamic urban legal landscape. As Uganda's capital city and economic hub, Kampala hosts approximately 65% of the country's practicing attorneys, making it a microcosm of national legal challenges and opportunities. This</w:t>
      </w:r>
      <w:r>
        <w:t xml:space="preserve"> </w:t>
      </w:r>
      <w:r>
        <w:rPr>
          <w:bCs/>
          <w:b/>
        </w:rPr>
        <w:t xml:space="preserve">Research Proposal</w:t>
      </w:r>
      <w:r>
        <w:t xml:space="preserve"> </w:t>
      </w:r>
      <w:r>
        <w:t xml:space="preserve">addresses an urgent gap in understanding how contemporary pressures impact legal practitioners' effectiveness in delivering justice across diverse socioeconomic contexts within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Kampala's legal sector faces unprecedented strain, with over 1.5 million pending cases in the High Court and subordinate courts as of 2023, creating a severe backlog that directly affects lawyer-client relationships and justice delivery. Key challenges include: (a) chronic underfunding of legal aid services despite 70% of Kampala residents living below the poverty line; (b) inadequate digital infrastructure hindering case management; (c) ethical dilemmas arising from high-pressure litigation environments; and (d) limited professional development opportunities for emerging lawyers. This study responds to a critical void identified by the Uganda Law Society's 2022 report, which noted that 83% of Kampala-based</w:t>
      </w:r>
      <w:r>
        <w:t xml:space="preserve"> </w:t>
      </w:r>
      <w:r>
        <w:rPr>
          <w:bCs/>
          <w:b/>
        </w:rPr>
        <w:t xml:space="preserve">Lawyer</w:t>
      </w:r>
      <w:r>
        <w:t xml:space="preserve">s perceive systemic barriers as undermining their ability to provide quality representation.</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the primary operational challenges confronting practicing lawyers in Kampala's courts and private practice.</w:t>
      </w:r>
    </w:p>
    <w:p>
      <w:pPr>
        <w:numPr>
          <w:ilvl w:val="0"/>
          <w:numId w:val="1001"/>
        </w:numPr>
        <w:pStyle w:val="Compact"/>
      </w:pPr>
      <w:r>
        <w:t xml:space="preserve">To evaluate the impact of digital transformation initiatives (e.g., Uganda Judiciary's Case Management System) on lawyer efficiency and client service delivery.</w:t>
      </w:r>
    </w:p>
    <w:p>
      <w:pPr>
        <w:numPr>
          <w:ilvl w:val="0"/>
          <w:numId w:val="1001"/>
        </w:numPr>
        <w:pStyle w:val="Compact"/>
      </w:pPr>
      <w:r>
        <w:t xml:space="preserve">To analyze socioeconomic factors influencing access to legal services in Kampala’s informal settlements versus formal urban centers.</w:t>
      </w:r>
    </w:p>
    <w:p>
      <w:pPr>
        <w:numPr>
          <w:ilvl w:val="0"/>
          <w:numId w:val="1001"/>
        </w:numPr>
        <w:pStyle w:val="Compact"/>
      </w:pPr>
      <w:r>
        <w:t xml:space="preserve">To develop evidence-based recommendations for enhancing professional development frameworks tailored to Uganda Kampala's unique context.</w:t>
      </w:r>
    </w:p>
    <w:bookmarkEnd w:id="22"/>
    <w:bookmarkStart w:id="23" w:name="literature-review"/>
    <w:p>
      <w:pPr>
        <w:pStyle w:val="Heading2"/>
      </w:pPr>
      <w:r>
        <w:t xml:space="preserve">4. Literature Review</w:t>
      </w:r>
    </w:p>
    <w:p>
      <w:pPr>
        <w:pStyle w:val="FirstParagraph"/>
      </w:pPr>
      <w:r>
        <w:t xml:space="preserve">Existing scholarship on Ugandan legal practice (e.g., Mubiru, 2019; Otim &amp; Kizito, 2021) primarily examines rural access to justice or national policy frameworks, neglecting Kampala's urban-specific dynamics. Recent studies by the Center for Social Research (Kampala, 2023) highlight a "justice gap" where wealthy clients receive expedited services while low-income litigants face months-long delays. This research extends that work by centering on the</w:t>
      </w:r>
      <w:r>
        <w:t xml:space="preserve"> </w:t>
      </w:r>
      <w:r>
        <w:rPr>
          <w:bCs/>
          <w:b/>
        </w:rPr>
        <w:t xml:space="preserve">Lawyer</w:t>
      </w:r>
      <w:r>
        <w:t xml:space="preserve">'s perspective as the critical interface between legal systems and citizens in Uganda Kampala. Crucially, it addresses gaps in understanding how technology adoption—despite government initiatives like e-Courts—is hindered by infrastructure limitations in urban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licensed lawyers across Kampala's five principal courts (High Court, Chief Magistrate, Civil, Criminal, and Commercial Divisions) using stratified random sampling based on practice specialization and years of experience. Key metrics include case backlog exposure, technology usage rates (e.g., digital filing systems), client demographics served, and perceived job stress levels.</w:t>
      </w:r>
    </w:p>
    <w:p>
      <w:pPr>
        <w:numPr>
          <w:ilvl w:val="0"/>
          <w:numId w:val="1002"/>
        </w:numPr>
        <w:pStyle w:val="Compact"/>
      </w:pPr>
      <w:r>
        <w:rPr>
          <w:bCs/>
          <w:b/>
        </w:rPr>
        <w:t xml:space="preserve">Phase 2 (Qualitative):</w:t>
      </w:r>
      <w:r>
        <w:t xml:space="preserve"> </w:t>
      </w:r>
      <w:r>
        <w:t xml:space="preserve">In-depth interviews with 45 purposively selected lawyers representing diverse practice areas (human rights, corporate law, criminal defense) and 15 legal aid NGO representatives. Focus groups with junior</w:t>
      </w:r>
      <w:r>
        <w:t xml:space="preserve"> </w:t>
      </w:r>
      <w:r>
        <w:rPr>
          <w:bCs/>
          <w:b/>
        </w:rPr>
        <w:t xml:space="preserve">Lawyer</w:t>
      </w:r>
      <w:r>
        <w:t xml:space="preserve">s will explore career development barriers.</w:t>
      </w:r>
    </w:p>
    <w:p>
      <w:pPr>
        <w:numPr>
          <w:ilvl w:val="0"/>
          <w:numId w:val="1002"/>
        </w:numPr>
        <w:pStyle w:val="Compact"/>
      </w:pPr>
      <w:r>
        <w:rPr>
          <w:bCs/>
          <w:b/>
        </w:rPr>
        <w:t xml:space="preserve">Data Analysis:</w:t>
      </w:r>
      <w:r>
        <w:t xml:space="preserve"> </w:t>
      </w:r>
      <w:r>
        <w:t xml:space="preserve">Thematic analysis of qualitative transcripts using NVivo software; statistical analysis of survey data via SPSS. Triangulation will ensure robust cross-validation of findings specific to Uganda Kampala's urban environment.</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Actionable Frameworks for Legal Aid Enhancement:</w:t>
      </w:r>
      <w:r>
        <w:t xml:space="preserve"> </w:t>
      </w:r>
      <w:r>
        <w:t xml:space="preserve">A detailed map of accessibility barriers in Kampala, leading to a prototype "Justice Accessibility Index" for municipal planning.</w:t>
      </w:r>
    </w:p>
    <w:p>
      <w:pPr>
        <w:numPr>
          <w:ilvl w:val="0"/>
          <w:numId w:val="1003"/>
        </w:numPr>
        <w:pStyle w:val="Compact"/>
      </w:pPr>
      <w:r>
        <w:rPr>
          <w:bCs/>
          <w:b/>
        </w:rPr>
        <w:t xml:space="preserve">Technology Integration Guidelines:</w:t>
      </w:r>
      <w:r>
        <w:t xml:space="preserve"> </w:t>
      </w:r>
      <w:r>
        <w:t xml:space="preserve">Practical recommendations for scaling digital tools within Uganda's judicial infrastructure, accounting for Kampala-specific constraints like unreliable power supply and internet connectivity.</w:t>
      </w:r>
    </w:p>
    <w:p>
      <w:pPr>
        <w:numPr>
          <w:ilvl w:val="0"/>
          <w:numId w:val="1003"/>
        </w:numPr>
        <w:pStyle w:val="Compact"/>
      </w:pPr>
      <w:r>
        <w:rPr>
          <w:bCs/>
          <w:b/>
        </w:rPr>
        <w:t xml:space="preserve">Professional Development Model:</w:t>
      </w:r>
      <w:r>
        <w:t xml:space="preserve"> </w:t>
      </w:r>
      <w:r>
        <w:t xml:space="preserve">A contextually adapted training curriculum addressing ethical navigation in high-stakes urban cases, co-developed with the Law Development Centre (LDC) and Uganda Law Society.</w:t>
      </w:r>
    </w:p>
    <w:bookmarkEnd w:id="25"/>
    <w:bookmarkStart w:id="26" w:name="significance-to-uganda-kampala"/>
    <w:p>
      <w:pPr>
        <w:pStyle w:val="Heading2"/>
      </w:pPr>
      <w:r>
        <w:t xml:space="preserve">7. Significance to Uganda Kampala</w:t>
      </w:r>
    </w:p>
    <w:p>
      <w:pPr>
        <w:pStyle w:val="FirstParagraph"/>
      </w:pPr>
      <w:r>
        <w:t xml:space="preserve">The implications extend beyond academic discourse: This research directly supports Uganda's National Justice Sector Reform Framework (2019-2030) by providing localized data to inform resource allocation. For example, findings on lawyer distribution patterns could guide the Ministry of Justice’s proposed expansion of legal aid centers in Kampala’s high-density areas like Katwe and Nakivubo. Crucially, it positions the</w:t>
      </w:r>
      <w:r>
        <w:t xml:space="preserve"> </w:t>
      </w:r>
      <w:r>
        <w:rPr>
          <w:bCs/>
          <w:b/>
        </w:rPr>
        <w:t xml:space="preserve">Lawyer</w:t>
      </w:r>
      <w:r>
        <w:t xml:space="preserve"> </w:t>
      </w:r>
      <w:r>
        <w:t xml:space="preserve">not merely as a service provider but as an agent for systemic reform—empowering them to advocate for procedural improvements within Uganda Kampala's justice ecosystem. The study also aligns with Vision 2040’s focus on "inclusive and equitable growth," recognizing that legal empowerment is foundational to economic participation in urban settings.</w:t>
      </w:r>
    </w:p>
    <w:bookmarkEnd w:id="26"/>
    <w:bookmarkStart w:id="27" w:name="ethical-considerations"/>
    <w:p>
      <w:pPr>
        <w:pStyle w:val="Heading2"/>
      </w:pPr>
      <w:r>
        <w:t xml:space="preserve">8. Ethical Considerations</w:t>
      </w:r>
    </w:p>
    <w:p>
      <w:pPr>
        <w:pStyle w:val="FirstParagraph"/>
      </w:pPr>
      <w:r>
        <w:t xml:space="preserve">Uganda National Council for Science and Technology (UNCST) ethical clearance will be sought. Participant anonymity will be ensured through coded identifiers, with sensitive information on client cases handled under strict confidentiality protocols compliant with Uganda's Data Protection and Privacy Act (2019). All participants will provide informed consent in English or Luganda, reflecting Kampala's linguistic diversity.</w:t>
      </w:r>
    </w:p>
    <w:bookmarkEnd w:id="27"/>
    <w:bookmarkStart w:id="28" w:name="timeline-and-resource-requirements"/>
    <w:p>
      <w:pPr>
        <w:pStyle w:val="Heading2"/>
      </w:pPr>
      <w:r>
        <w:t xml:space="preserve">9. Timeline and Resource Requirements</w:t>
      </w:r>
    </w:p>
    <w:p>
      <w:pPr>
        <w:pStyle w:val="FirstParagraph"/>
      </w:pPr>
      <w:r>
        <w:t xml:space="preserve">A 14-month implementation schedule is proposed:</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4-7:</w:t>
      </w:r>
      <w:r>
        <w:t xml:space="preserve"> </w:t>
      </w:r>
      <w:r>
        <w:t xml:space="preserve">Quantitative survey administration and preliminary analysis</w:t>
      </w:r>
    </w:p>
    <w:p>
      <w:pPr>
        <w:numPr>
          <w:ilvl w:val="0"/>
          <w:numId w:val="1004"/>
        </w:numPr>
        <w:pStyle w:val="Compact"/>
      </w:pPr>
      <w:r>
        <w:rPr>
          <w:bCs/>
          <w:b/>
        </w:rPr>
        <w:t xml:space="preserve">Months 8-12:</w:t>
      </w:r>
      <w:r>
        <w:t xml:space="preserve"> </w:t>
      </w:r>
      <w:r>
        <w:t xml:space="preserve">Qualitative data collection and thematic analysis</w:t>
      </w:r>
    </w:p>
    <w:p>
      <w:pPr>
        <w:numPr>
          <w:ilvl w:val="0"/>
          <w:numId w:val="1004"/>
        </w:numPr>
        <w:pStyle w:val="Compact"/>
      </w:pPr>
      <w:r>
        <w:rPr>
          <w:bCs/>
          <w:b/>
        </w:rPr>
        <w:t xml:space="preserve">Months 13-14:</w:t>
      </w:r>
      <w:r>
        <w:t xml:space="preserve"> </w:t>
      </w:r>
      <w:r>
        <w:t xml:space="preserve">Drafting final report, stakeholder validation workshops in Kampala</w:t>
      </w:r>
    </w:p>
    <w:p>
      <w:pPr>
        <w:pStyle w:val="FirstParagraph"/>
      </w:pPr>
      <w:r>
        <w:t xml:space="preserve">Budget requirements include researcher stipends (UGX 45M), transcription services (UGX 8M), and community engagement activities (UGX 5M). All funds will be channeled through the Makerere University School of Law, ensuring transparency per Uganda’s Public Procurement Act.</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presents a timely investigation into the professional reality of lawyers in Uganda Kampala—a sector pivotal to advancing rule of law in East Africa's most populous city. By centering on the lived experiences of legal practitioners within Kampala’s unique urban context, this study transcends academic inquiry to deliver actionable pathways for strengthening justice delivery systems. The findings will directly inform policy reforms, professional training standards, and resource distribution strategies across Uganda’s legal landscape, ensuring that the</w:t>
      </w:r>
      <w:r>
        <w:t xml:space="preserve"> </w:t>
      </w:r>
      <w:r>
        <w:rPr>
          <w:bCs/>
          <w:b/>
        </w:rPr>
        <w:t xml:space="preserve">Lawyer</w:t>
      </w:r>
      <w:r>
        <w:t xml:space="preserve"> </w:t>
      </w:r>
      <w:r>
        <w:t xml:space="preserve">remains a resilient pillar of democratic governance in Kampala and beyond.</w:t>
      </w:r>
    </w:p>
    <w:bookmarkEnd w:id="29"/>
    <w:bookmarkStart w:id="30" w:name="references-selected"/>
    <w:p>
      <w:pPr>
        <w:pStyle w:val="Heading2"/>
      </w:pPr>
      <w:r>
        <w:t xml:space="preserve">References (Selected)</w:t>
      </w:r>
    </w:p>
    <w:p>
      <w:pPr>
        <w:numPr>
          <w:ilvl w:val="0"/>
          <w:numId w:val="1005"/>
        </w:numPr>
        <w:pStyle w:val="Compact"/>
      </w:pPr>
      <w:r>
        <w:t xml:space="preserve">Mubiru, J. (2019). *Justice Delivery in Rural Uganda: A Comparative Analysis*. Kampala: Fountain Publishers.</w:t>
      </w:r>
    </w:p>
    <w:p>
      <w:pPr>
        <w:numPr>
          <w:ilvl w:val="0"/>
          <w:numId w:val="1005"/>
        </w:numPr>
        <w:pStyle w:val="Compact"/>
      </w:pPr>
      <w:r>
        <w:t xml:space="preserve">Otim, L., &amp; Kizito, S. (2021). Legal Aid Provision in Urban Africa. *Journal of African Law*, 65(3), 402-421.</w:t>
      </w:r>
    </w:p>
    <w:p>
      <w:pPr>
        <w:numPr>
          <w:ilvl w:val="0"/>
          <w:numId w:val="1005"/>
        </w:numPr>
        <w:pStyle w:val="Compact"/>
      </w:pPr>
      <w:r>
        <w:t xml:space="preserve">Uganda Law Society. (2022). *Bar Council Survey Report on Lawyer Welfare*. Kampala: ULS.</w:t>
      </w:r>
    </w:p>
    <w:p>
      <w:pPr>
        <w:numPr>
          <w:ilvl w:val="0"/>
          <w:numId w:val="1005"/>
        </w:numPr>
        <w:pStyle w:val="Compact"/>
      </w:pPr>
      <w:r>
        <w:t xml:space="preserve">Center for Social Research. (2023). *Justice Gap Assessment: Kampala's Informal Settlements*. Kampala: CSR.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Lawyers in Uganda Kampala</dc:title>
  <dc:creator/>
  <dc:language>en</dc:language>
  <cp:keywords/>
  <dcterms:created xsi:type="dcterms:W3CDTF">2025-12-10T06:06:38Z</dcterms:created>
  <dcterms:modified xsi:type="dcterms:W3CDTF">2025-12-10T06:06:38Z</dcterms:modified>
</cp:coreProperties>
</file>

<file path=docProps/custom.xml><?xml version="1.0" encoding="utf-8"?>
<Properties xmlns="http://schemas.openxmlformats.org/officeDocument/2006/custom-properties" xmlns:vt="http://schemas.openxmlformats.org/officeDocument/2006/docPropsVTypes"/>
</file>