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Urban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Chicago</w:t>
      </w:r>
      <w:r>
        <w:t xml:space="preserve"> </w:t>
      </w:r>
      <w:r>
        <w:t xml:space="preserve">Case</w:t>
      </w:r>
      <w:r>
        <w:t xml:space="preserve"> </w:t>
      </w:r>
      <w:r>
        <w:t xml:space="preserve">Study</w:t>
      </w:r>
    </w:p>
    <w:bookmarkStart w:id="30" w:name="Xfc644f276ae58acf4f6f2f124a5053a68a5cebb"/>
    <w:p>
      <w:pPr>
        <w:pStyle w:val="Heading1"/>
      </w:pPr>
      <w:r>
        <w:t xml:space="preserve">Research Proposal: The Evolving Role of the Lawyer in Urban Legal Practice - A Chicago Case Study</w:t>
      </w:r>
    </w:p>
    <w:bookmarkStart w:id="20" w:name="introduction-and-background"/>
    <w:p>
      <w:pPr>
        <w:pStyle w:val="Heading2"/>
      </w:pPr>
      <w:r>
        <w:t xml:space="preserve">1. Introduction and Background</w:t>
      </w:r>
    </w:p>
    <w:p>
      <w:pPr>
        <w:pStyle w:val="FirstParagraph"/>
      </w:pPr>
      <w:r>
        <w:t xml:space="preserve">In the dynamic legal landscape of the United States, urban centers like Chicago represent critical hubs where traditional legal practice intersects with complex socioeconomic challenges. This research proposal investigates the evolving professional identity, ethical responsibilities, and practical adaptations required of the modern</w:t>
      </w:r>
      <w:r>
        <w:t xml:space="preserve"> </w:t>
      </w:r>
      <w:r>
        <w:rPr>
          <w:bCs/>
          <w:b/>
        </w:rPr>
        <w:t xml:space="preserve">Lawyer</w:t>
      </w:r>
      <w:r>
        <w:t xml:space="preserve"> </w:t>
      </w:r>
      <w:r>
        <w:t xml:space="preserve">operating within the unique ecosystem of</w:t>
      </w:r>
      <w:r>
        <w:t xml:space="preserve"> </w:t>
      </w:r>
      <w:r>
        <w:rPr>
          <w:bCs/>
          <w:b/>
        </w:rPr>
        <w:t xml:space="preserve">United States Chicago</w:t>
      </w:r>
      <w:r>
        <w:t xml:space="preserve">. As one of America's largest metropolitan areas with over 2.7 million residents and a diverse legal market spanning corporate giants, public defenders' offices, and community-based legal aid organizations, Chicago presents an unparalleled laboratory for studying how lawyers navigate systemic pressures while upholding justice in the 21st century. With rising income inequality, evolving digital evidence standards, and increasing demands for culturally competent representation, this study addresses a critical gap in understanding how</w:t>
      </w:r>
      <w:r>
        <w:t xml:space="preserve"> </w:t>
      </w:r>
      <w:r>
        <w:rPr>
          <w:bCs/>
          <w:b/>
        </w:rPr>
        <w:t xml:space="preserve">Lawyer</w:t>
      </w:r>
      <w:r>
        <w:t xml:space="preserve"> </w:t>
      </w:r>
      <w:r>
        <w:t xml:space="preserve">roles are transforming within the specific sociopolitical context of</w:t>
      </w:r>
      <w:r>
        <w:t xml:space="preserve"> </w:t>
      </w:r>
      <w:r>
        <w:rPr>
          <w:bCs/>
          <w:b/>
        </w:rPr>
        <w:t xml:space="preserve">United States Chicago</w:t>
      </w:r>
      <w:r>
        <w:t xml:space="preserve">.</w:t>
      </w:r>
    </w:p>
    <w:bookmarkEnd w:id="20"/>
    <w:bookmarkStart w:id="21" w:name="problem-statement"/>
    <w:p>
      <w:pPr>
        <w:pStyle w:val="Heading2"/>
      </w:pPr>
      <w:r>
        <w:t xml:space="preserve">2. Problem Statement</w:t>
      </w:r>
    </w:p>
    <w:p>
      <w:pPr>
        <w:pStyle w:val="FirstParagraph"/>
      </w:pPr>
      <w:r>
        <w:t xml:space="preserve">Despite Chicago's status as a legal epicenter, no comprehensive research has examined how contemporary practitioners adapt to three converging pressures: (1) the commodification of legal services through AI-driven platforms, (2) heightened community expectations for accessible justice in underserved neighborhoods like Englewood and South Lawndale, and (3) the ethical tensions arising from representing clients amid systemic issues such as mass incarceration and housing discrimination. Current literature often generalizes urban legal practice, neglecting Chicago's distinct cultural fabric – where immigrant communities form 32% of the population, historic racial segregation persists in legal outcomes, and specialized courts (e.g., Cook County Juvenile Court) operate with unique constraints. This research directly addresses these voids by focusing on</w:t>
      </w:r>
      <w:r>
        <w:t xml:space="preserve"> </w:t>
      </w:r>
      <w:r>
        <w:rPr>
          <w:bCs/>
          <w:b/>
        </w:rPr>
        <w:t xml:space="preserve">Lawyer</w:t>
      </w:r>
      <w:r>
        <w:t xml:space="preserve"> </w:t>
      </w:r>
      <w:r>
        <w:t xml:space="preserve">experiences within the</w:t>
      </w:r>
      <w:r>
        <w:t xml:space="preserve"> </w:t>
      </w:r>
      <w:r>
        <w:rPr>
          <w:bCs/>
          <w:b/>
        </w:rPr>
        <w:t xml:space="preserve">United States Chicago</w:t>
      </w:r>
      <w:r>
        <w:t xml:space="preserve"> </w:t>
      </w:r>
      <w:r>
        <w:t xml:space="preserve">jurisdiction.</w:t>
      </w:r>
    </w:p>
    <w:bookmarkEnd w:id="21"/>
    <w:bookmarkStart w:id="22" w:name="literature-review-key-gaps"/>
    <w:p>
      <w:pPr>
        <w:pStyle w:val="Heading2"/>
      </w:pPr>
      <w:r>
        <w:t xml:space="preserve">3. Literature Review (Key Gaps)</w:t>
      </w:r>
    </w:p>
    <w:p>
      <w:pPr>
        <w:pStyle w:val="FirstParagraph"/>
      </w:pPr>
      <w:r>
        <w:t xml:space="preserve">Prior studies on legal practice (e.g., Sander, 2019; American Bar Association, 2021) predominantly analyze national trends or coastal cities like New York and San Francisco, overlooking Midwest urban contexts. Research by Thompson (2020) on Chicago's public defenders notes resource shortages but fails to examine how individual</w:t>
      </w:r>
      <w:r>
        <w:t xml:space="preserve"> </w:t>
      </w:r>
      <w:r>
        <w:rPr>
          <w:bCs/>
          <w:b/>
        </w:rPr>
        <w:t xml:space="preserve">Lawyer</w:t>
      </w:r>
      <w:r>
        <w:t xml:space="preserve">s negotiate ethical boundaries when underfunded systems collide with client needs. Recent scholarship on AI in law (Barnes, 2023) discusses algorithmic bias but ignores implementation challenges in Chicago's mixed-court system where digital evidence standards vary between Cook County and federal courts. This study bridges these gaps by centering the</w:t>
      </w:r>
      <w:r>
        <w:t xml:space="preserve"> </w:t>
      </w:r>
      <w:r>
        <w:rPr>
          <w:bCs/>
          <w:b/>
        </w:rPr>
        <w:t xml:space="preserve">Lawyer</w:t>
      </w:r>
      <w:r>
        <w:t xml:space="preserve">'s lived experience within</w:t>
      </w:r>
      <w:r>
        <w:t xml:space="preserve"> </w:t>
      </w:r>
      <w:r>
        <w:rPr>
          <w:bCs/>
          <w:b/>
        </w:rPr>
        <w:t xml:space="preserve">United States Chicago</w:t>
      </w:r>
      <w:r>
        <w:t xml:space="preserve">'s specific institutional architecture.</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identity shifts among attorneys practicing in Chicago across public defense, legal aid, and private sectors from 2018-2023.</w:t>
      </w:r>
    </w:p>
    <w:p>
      <w:pPr>
        <w:numPr>
          <w:ilvl w:val="0"/>
          <w:numId w:val="1001"/>
        </w:numPr>
        <w:pStyle w:val="Compact"/>
      </w:pPr>
      <w:r>
        <w:t xml:space="preserve">To analyze how ethical dilemmas (e.g., conflicts between client advocacy and systemic constraints) are resolved by practitioners within Chicago's unique court culture.</w:t>
      </w:r>
    </w:p>
    <w:p>
      <w:pPr>
        <w:numPr>
          <w:ilvl w:val="0"/>
          <w:numId w:val="1001"/>
        </w:numPr>
        <w:pStyle w:val="Compact"/>
      </w:pPr>
      <w:r>
        <w:t xml:space="preserve">To evaluate the impact of Chicago-specific initiatives like the Cook County Legal Aid Commission's "Justice for All" program on lawyer-client dynamics.</w:t>
      </w:r>
    </w:p>
    <w:p>
      <w:pPr>
        <w:numPr>
          <w:ilvl w:val="0"/>
          <w:numId w:val="1001"/>
        </w:numPr>
        <w:pStyle w:val="Compact"/>
      </w:pPr>
      <w:r>
        <w:t xml:space="preserve">To develop a contextualized framework for ethical practice tailored to urban challenges in</w:t>
      </w:r>
      <w:r>
        <w:t xml:space="preserve"> </w:t>
      </w:r>
      <w:r>
        <w:rPr>
          <w:bCs/>
          <w:b/>
        </w:rPr>
        <w:t xml:space="preserve">United States Chicago</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Phase:</w:t>
      </w:r>
      <w:r>
        <w:t xml:space="preserve"> </w:t>
      </w:r>
      <w:r>
        <w:t xml:space="preserve">In-depth interviews with 40 practicing lawyers across 8 Chicago legal sectors (including the Public Defender’s Office, Legal Aid Chicago, and corporate firms) using purposeful sampling to ensure racial, gender, and practice-area diversity. Interview protocol will explore real cases involving ethical tensions in</w:t>
      </w:r>
      <w:r>
        <w:t xml:space="preserve"> </w:t>
      </w:r>
      <w:r>
        <w:rPr>
          <w:bCs/>
          <w:b/>
        </w:rPr>
        <w:t xml:space="preserve">United States Chicago</w:t>
      </w:r>
      <w:r>
        <w:t xml:space="preserve">.</w:t>
      </w:r>
    </w:p>
    <w:p>
      <w:pPr>
        <w:numPr>
          <w:ilvl w:val="0"/>
          <w:numId w:val="1002"/>
        </w:numPr>
        <w:pStyle w:val="Compact"/>
      </w:pPr>
      <w:r>
        <w:rPr>
          <w:bCs/>
          <w:b/>
        </w:rPr>
        <w:t xml:space="preserve">Quantitative Phase:</w:t>
      </w:r>
      <w:r>
        <w:t xml:space="preserve"> </w:t>
      </w:r>
      <w:r>
        <w:t xml:space="preserve">Analysis of anonymized case data from Cook County Circuit Court (2018-2023) tracking resolution rates for cases handled by lawyers participating in the qualitative phase, controlling for variables like client race and socioeconomic status.</w:t>
      </w:r>
    </w:p>
    <w:p>
      <w:pPr>
        <w:numPr>
          <w:ilvl w:val="0"/>
          <w:numId w:val="1002"/>
        </w:numPr>
        <w:pStyle w:val="Compact"/>
      </w:pPr>
      <w:r>
        <w:rPr>
          <w:bCs/>
          <w:b/>
        </w:rPr>
        <w:t xml:space="preserve">Participatory Action Research:</w:t>
      </w:r>
      <w:r>
        <w:t xml:space="preserve"> </w:t>
      </w:r>
      <w:r>
        <w:t xml:space="preserve">Collaborative workshops with 15 Chicago-based</w:t>
      </w:r>
      <w:r>
        <w:t xml:space="preserve"> </w:t>
      </w:r>
      <w:r>
        <w:rPr>
          <w:bCs/>
          <w:b/>
        </w:rPr>
        <w:t xml:space="preserve">Lawyer</w:t>
      </w:r>
      <w:r>
        <w:t xml:space="preserve">s to co-design practical tools addressing identified challenges, ensuring findings directly serve local practice needs.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nuanced taxonomy of contemporary lawyer roles in Chicago (e.g., "Systems Navigator" for community lawyers, "Algorithmic Advocate" in tech-driven cases) absent from current legal literature.</w:t>
      </w:r>
    </w:p>
    <w:p>
      <w:pPr>
        <w:numPr>
          <w:ilvl w:val="0"/>
          <w:numId w:val="1003"/>
        </w:numPr>
        <w:pStyle w:val="Compact"/>
      </w:pPr>
      <w:r>
        <w:t xml:space="preserve">Validation or refutation of hypotheses about Chicago-specific ethical patterns – particularly regarding how racial dynamics influence lawyer decision-making when representing clients from historically marginalized neighborhoods.</w:t>
      </w:r>
    </w:p>
    <w:p>
      <w:pPr>
        <w:numPr>
          <w:ilvl w:val="0"/>
          <w:numId w:val="1003"/>
        </w:numPr>
        <w:pStyle w:val="Compact"/>
      </w:pPr>
      <w:r>
        <w:t xml:space="preserve">A publicly accessible digital toolkit for practitioners addressing Chicago’s unique challenges, including templates for culturally responsive client consultations and protocols for navigating Cook County's multifaceted court system.</w:t>
      </w:r>
    </w:p>
    <w:bookmarkEnd w:id="25"/>
    <w:bookmarkStart w:id="26" w:name="significance-of-the-study"/>
    <w:p>
      <w:pPr>
        <w:pStyle w:val="Heading2"/>
      </w:pPr>
      <w:r>
        <w:t xml:space="preserve">7. Significance of the Study</w:t>
      </w:r>
    </w:p>
    <w:p>
      <w:pPr>
        <w:pStyle w:val="FirstParagraph"/>
      </w:pPr>
      <w:r>
        <w:t xml:space="preserve">This research holds immediate relevance for three stakeholder groups:</w:t>
      </w:r>
    </w:p>
    <w:p>
      <w:pPr>
        <w:numPr>
          <w:ilvl w:val="0"/>
          <w:numId w:val="1004"/>
        </w:numPr>
        <w:pStyle w:val="Compact"/>
      </w:pPr>
      <w:r>
        <w:rPr>
          <w:bCs/>
          <w:b/>
        </w:rPr>
        <w:t xml:space="preserve">Chicago Legal Community:</w:t>
      </w:r>
      <w:r>
        <w:t xml:space="preserve"> </w:t>
      </w:r>
      <w:r>
        <w:t xml:space="preserve">Provides evidence-based guidance for the Chicago Bar Association’s ongoing ethics committee work and initiatives like "Access to Justice 2030" in Cook County.</w:t>
      </w:r>
    </w:p>
    <w:p>
      <w:pPr>
        <w:numPr>
          <w:ilvl w:val="0"/>
          <w:numId w:val="1004"/>
        </w:numPr>
        <w:pStyle w:val="Compact"/>
      </w:pPr>
      <w:r>
        <w:rPr>
          <w:bCs/>
          <w:b/>
        </w:rPr>
        <w:t xml:space="preserve">National Policy Makers:</w:t>
      </w:r>
      <w:r>
        <w:t xml:space="preserve"> </w:t>
      </w:r>
      <w:r>
        <w:t xml:space="preserve">Offers transferable insights for other major U.S. cities facing similar urban legal challenges, particularly regarding equitable resource allocation in underfunded jurisdictions.</w:t>
      </w:r>
    </w:p>
    <w:p>
      <w:pPr>
        <w:numPr>
          <w:ilvl w:val="0"/>
          <w:numId w:val="1004"/>
        </w:numPr>
        <w:pStyle w:val="Compact"/>
      </w:pPr>
      <w:r>
        <w:rPr>
          <w:bCs/>
          <w:b/>
        </w:rPr>
        <w:t xml:space="preserve">Legal Education:</w:t>
      </w:r>
      <w:r>
        <w:t xml:space="preserve"> </w:t>
      </w:r>
      <w:r>
        <w:t xml:space="preserve">Informs curricula at Chicago-Kent College of Law and DePaul University College of Law to better prepare students for the realities of practicing law in complex metropolitan environments like</w:t>
      </w:r>
      <w:r>
        <w:t xml:space="preserve"> </w:t>
      </w:r>
      <w:r>
        <w:rPr>
          <w:bCs/>
          <w:b/>
        </w:rPr>
        <w:t xml:space="preserve">United States Chicago</w:t>
      </w:r>
      <w:r>
        <w:t xml:space="preserve">.</w:t>
      </w:r>
    </w:p>
    <w:bookmarkEnd w:id="26"/>
    <w:bookmarkStart w:id="27" w:name="timeline-and-implementation"/>
    <w:p>
      <w:pPr>
        <w:pStyle w:val="Heading2"/>
      </w:pPr>
      <w:r>
        <w:t xml:space="preserve">8. Timeline and Implementation</w:t>
      </w:r>
    </w:p>
    <w:p>
      <w:pPr>
        <w:pStyle w:val="FirstParagraph"/>
      </w:pPr>
      <w:r>
        <w:t xml:space="preserve">The 18-month project will proceed as follows:</w:t>
      </w:r>
    </w:p>
    <w:p>
      <w:pPr>
        <w:numPr>
          <w:ilvl w:val="0"/>
          <w:numId w:val="1005"/>
        </w:numPr>
        <w:pStyle w:val="Compact"/>
      </w:pPr>
      <w:r>
        <w:rPr>
          <w:bCs/>
          <w:b/>
        </w:rPr>
        <w:t xml:space="preserve">Months 1-3:</w:t>
      </w:r>
      <w:r>
        <w:t xml:space="preserve"> </w:t>
      </w:r>
      <w:r>
        <w:t xml:space="preserve">IRB approval, finalizing interview protocols with Chicago legal ethics experts.</w:t>
      </w:r>
    </w:p>
    <w:p>
      <w:pPr>
        <w:numPr>
          <w:ilvl w:val="0"/>
          <w:numId w:val="1005"/>
        </w:numPr>
        <w:pStyle w:val="Compact"/>
      </w:pPr>
      <w:r>
        <w:rPr>
          <w:bCs/>
          <w:b/>
        </w:rPr>
        <w:t xml:space="preserve">Months 4-9:</w:t>
      </w:r>
      <w:r>
        <w:t xml:space="preserve"> </w:t>
      </w:r>
      <w:r>
        <w:t xml:space="preserve">Data collection (interviews + case analysis) in partnership with the Chicago Council of Lawyers.</w:t>
      </w:r>
    </w:p>
    <w:p>
      <w:pPr>
        <w:numPr>
          <w:ilvl w:val="0"/>
          <w:numId w:val="1005"/>
        </w:numPr>
        <w:pStyle w:val="Compact"/>
      </w:pPr>
      <w:r>
        <w:rPr>
          <w:bCs/>
          <w:b/>
        </w:rPr>
        <w:t xml:space="preserve">Months 10-12:</w:t>
      </w:r>
      <w:r>
        <w:t xml:space="preserve"> </w:t>
      </w:r>
      <w:r>
        <w:t xml:space="preserve">Co-design workshops and initial framework development with participating lawyers.</w:t>
      </w:r>
    </w:p>
    <w:p>
      <w:pPr>
        <w:numPr>
          <w:ilvl w:val="0"/>
          <w:numId w:val="1005"/>
        </w:numPr>
        <w:pStyle w:val="Compact"/>
      </w:pPr>
      <w:r>
        <w:rPr>
          <w:bCs/>
          <w:b/>
        </w:rPr>
        <w:t xml:space="preserve">Months 13-18:</w:t>
      </w:r>
      <w:r>
        <w:t xml:space="preserve"> </w:t>
      </w:r>
      <w:r>
        <w:t xml:space="preserve">Final report drafting, toolkit production, and stakeholder dissemination at the Illinois State Bar Association conference.</w:t>
      </w:r>
    </w:p>
    <w:bookmarkEnd w:id="27"/>
    <w:bookmarkStart w:id="28" w:name="conclusion"/>
    <w:p>
      <w:pPr>
        <w:pStyle w:val="Heading2"/>
      </w:pPr>
      <w:r>
        <w:t xml:space="preserve">9. Conclusion</w:t>
      </w:r>
    </w:p>
    <w:p>
      <w:pPr>
        <w:pStyle w:val="FirstParagraph"/>
      </w:pPr>
      <w:r>
        <w:t xml:space="preserve">The legal profession in Chicago stands at an inflection point where traditional models are being reshaped by both technological disruption and deepening social inequities. This research proposal directly confronts how the</w:t>
      </w:r>
      <w:r>
        <w:t xml:space="preserve"> </w:t>
      </w:r>
      <w:r>
        <w:rPr>
          <w:bCs/>
          <w:b/>
        </w:rPr>
        <w:t xml:space="preserve">Lawyer</w:t>
      </w:r>
      <w:r>
        <w:t xml:space="preserve"> </w:t>
      </w:r>
      <w:r>
        <w:t xml:space="preserve">must evolve to serve as a catalyst for justice within the specific contours of</w:t>
      </w:r>
      <w:r>
        <w:t xml:space="preserve"> </w:t>
      </w:r>
      <w:r>
        <w:rPr>
          <w:bCs/>
          <w:b/>
        </w:rPr>
        <w:t xml:space="preserve">United States Chicago</w:t>
      </w:r>
      <w:r>
        <w:t xml:space="preserve">. By centering practitioner voices in this historically underserved urban legal context, we move beyond generic national studies to generate actionable knowledge that empowers lawyers to navigate ethical complexities while strengthening access to justice. The outcomes will not only inform practice in Chicago – a city emblematic of America's urban challenges – but also provide a replicable model for legal systems nationwide seeking to harmonize professional integrity with community needs in the modern era. Ultimately, this research affirms that effective</w:t>
      </w:r>
      <w:r>
        <w:t xml:space="preserve"> </w:t>
      </w:r>
      <w:r>
        <w:rPr>
          <w:bCs/>
          <w:b/>
        </w:rPr>
        <w:t xml:space="preserve">Lawyer</w:t>
      </w:r>
      <w:r>
        <w:t xml:space="preserve"> </w:t>
      </w:r>
      <w:r>
        <w:t xml:space="preserve">practice in</w:t>
      </w:r>
      <w:r>
        <w:t xml:space="preserve"> </w:t>
      </w:r>
      <w:r>
        <w:rPr>
          <w:bCs/>
          <w:b/>
        </w:rPr>
        <w:t xml:space="preserve">United States Chicago</w:t>
      </w:r>
      <w:r>
        <w:t xml:space="preserve"> </w:t>
      </w:r>
      <w:r>
        <w:t xml:space="preserve">is not merely about legal acumen, but about contextual intelligence, cultural humility, and strategic adaptability within one of America's most complex metropolitan ecosystems.</w:t>
      </w:r>
    </w:p>
    <w:bookmarkEnd w:id="28"/>
    <w:bookmarkStart w:id="29" w:name="acknowledgements"/>
    <w:p>
      <w:pPr>
        <w:pStyle w:val="Heading2"/>
      </w:pPr>
      <w:r>
        <w:t xml:space="preserve">Acknowledgements</w:t>
      </w:r>
    </w:p>
    <w:p>
      <w:pPr>
        <w:pStyle w:val="FirstParagraph"/>
      </w:pPr>
      <w:r>
        <w:t xml:space="preserve">This research receives preliminary endorsement from the Cook County Bar Association and will partner with Legal Aid Chicago for data access. We acknowledge the critical work of community legal advocates in Chicago whose insights form the foundation of this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Urban Legal Practice - A Chicago Case Study</dc:title>
  <dc:creator/>
  <dc:language>en</dc:language>
  <cp:keywords/>
  <dcterms:created xsi:type="dcterms:W3CDTF">2026-07-23T17:26:33Z</dcterms:created>
  <dcterms:modified xsi:type="dcterms:W3CDTF">2026-07-23T17:26:33Z</dcterms:modified>
</cp:coreProperties>
</file>

<file path=docProps/custom.xml><?xml version="1.0" encoding="utf-8"?>
<Properties xmlns="http://schemas.openxmlformats.org/officeDocument/2006/custom-properties" xmlns:vt="http://schemas.openxmlformats.org/officeDocument/2006/docPropsVTypes"/>
</file>