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879700023ea70408c6c1717351333fe44916e90"/>
    <w:p>
      <w:pPr>
        <w:pStyle w:val="Heading1"/>
      </w:pPr>
      <w:r>
        <w:t xml:space="preserve">Research Proposal: Analyzing the Contemporary Landscape and Future Trajectories of Legal Practice for Lawyers in Vietnam Ho Chi Minh City</w:t>
      </w:r>
    </w:p>
    <w:bookmarkStart w:id="20" w:name="Xf35a0b467d844a6db3273112396812b03379328"/>
    <w:p>
      <w:pPr>
        <w:pStyle w:val="Heading2"/>
      </w:pPr>
      <w:r>
        <w:t xml:space="preserve">Introduction: Setting the Stage in Vietnam's Economic Heartland</w:t>
      </w:r>
    </w:p>
    <w:p>
      <w:pPr>
        <w:pStyle w:val="FirstParagraph"/>
      </w:pPr>
      <w:r>
        <w:t xml:space="preserve">Ho Chi Minh City (HCMC), the vibrant economic engine of Vietnam, stands at a pivotal juncture where rapid globalization and domestic legal reform converge. As the nation's commercial capital, attracting over 70% of foreign direct investment (FDI) and hosting more than 3,500 registered law firms (Ho Chi Minh City Bar Association, 2023), the city exemplifies Vietnam's dynamic legal ecosystem. This research proposal addresses a critical gap: a comprehensive analysis of the evolving professional identity, operational challenges, and strategic opportunities facing</w:t>
      </w:r>
      <w:r>
        <w:t xml:space="preserve"> </w:t>
      </w:r>
      <w:r>
        <w:rPr>
          <w:bCs/>
          <w:b/>
        </w:rPr>
        <w:t xml:space="preserve">Lawyer</w:t>
      </w:r>
      <w:r>
        <w:t xml:space="preserve">s within the specific context of Vietnam Ho Chi Minh City. Understanding this microcosm is essential for navigating Vietnam's broader legal development and ensuring sustainable growth in its most complex jurisdiction.</w:t>
      </w:r>
    </w:p>
    <w:bookmarkEnd w:id="20"/>
    <w:bookmarkStart w:id="21" w:name="Xd4ab3609443b04d77ce42461481c836d4e2ad4b"/>
    <w:p>
      <w:pPr>
        <w:pStyle w:val="Heading2"/>
      </w:pPr>
      <w:r>
        <w:t xml:space="preserve">The Imperative: Why Focus on HCMC for Lawyer Research?</w:t>
      </w:r>
    </w:p>
    <w:p>
      <w:pPr>
        <w:pStyle w:val="FirstParagraph"/>
      </w:pPr>
      <w:r>
        <w:t xml:space="preserve">While national-level studies on the Vietnamese legal profession exist, they often overlook the profound heterogeneity between urban centers. Ho Chi Minh City presents a unique and intense laboratory for legal practice:</w:t>
      </w:r>
    </w:p>
    <w:p>
      <w:pPr>
        <w:numPr>
          <w:ilvl w:val="0"/>
          <w:numId w:val="1001"/>
        </w:numPr>
        <w:pStyle w:val="Compact"/>
      </w:pPr>
      <w:r>
        <w:rPr>
          <w:bCs/>
          <w:b/>
        </w:rPr>
        <w:t xml:space="preserve">High Demand &amp; Complexity:</w:t>
      </w:r>
      <w:r>
        <w:t xml:space="preserve"> </w:t>
      </w:r>
      <w:r>
        <w:t xml:space="preserve">HCMC handles sophisticated cross-border transactions, complex commercial disputes (often involving multinational corporations), and intricate regulatory compliance across emerging sectors like fintech, e-commerce, and green energy – all demanding specialized legal expertise.</w:t>
      </w:r>
    </w:p>
    <w:p>
      <w:pPr>
        <w:numPr>
          <w:ilvl w:val="0"/>
          <w:numId w:val="1001"/>
        </w:numPr>
        <w:pStyle w:val="Compact"/>
      </w:pPr>
      <w:r>
        <w:rPr>
          <w:bCs/>
          <w:b/>
        </w:rPr>
        <w:t xml:space="preserve">Regulatory Evolution:</w:t>
      </w:r>
      <w:r>
        <w:t xml:space="preserve"> </w:t>
      </w:r>
      <w:r>
        <w:t xml:space="preserve">Vietnam's legal framework is rapidly modernizing (e.g., revised Investment Law 2020, Corporate Law 2020), yet implementation in HCMC faces practical hurdles.</w:t>
      </w:r>
      <w:r>
        <w:t xml:space="preserve"> </w:t>
      </w:r>
      <w:r>
        <w:rPr>
          <w:bCs/>
          <w:b/>
        </w:rPr>
        <w:t xml:space="preserve">Lawyer</w:t>
      </w:r>
      <w:r>
        <w:t xml:space="preserve">s act as crucial interpreters and navigators of this evolving system.</w:t>
      </w:r>
    </w:p>
    <w:p>
      <w:pPr>
        <w:numPr>
          <w:ilvl w:val="0"/>
          <w:numId w:val="1001"/>
        </w:numPr>
        <w:pStyle w:val="Compact"/>
      </w:pPr>
      <w:r>
        <w:rPr>
          <w:bCs/>
          <w:b/>
        </w:rPr>
        <w:t xml:space="preserve">Cultural &amp; Institutional Nuances:</w:t>
      </w:r>
      <w:r>
        <w:t xml:space="preserve"> </w:t>
      </w:r>
      <w:r>
        <w:t xml:space="preserve">The interplay between formal law, traditional Vietnamese business practices ("mối quan hệ" – relationship networks), and international legal standards creates a distinct professional environment unseen in other Vietnamese cities or even compared to other ASEAN capitals.</w:t>
      </w:r>
    </w:p>
    <w:p>
      <w:pPr>
        <w:pStyle w:val="FirstParagraph"/>
      </w:pPr>
      <w:r>
        <w:t xml:space="preserve">This research directly tackles the urgent need for localized insights into how</w:t>
      </w:r>
      <w:r>
        <w:t xml:space="preserve"> </w:t>
      </w:r>
      <w:r>
        <w:rPr>
          <w:bCs/>
          <w:b/>
        </w:rPr>
        <w:t xml:space="preserve">Lawyer</w:t>
      </w:r>
      <w:r>
        <w:t xml:space="preserve">s operate, adapt, and contribute within Vietnam Ho Chi Minh City's unique socio-legal market. A generic national analysis fails to capture these critical HCMC-specific dynamics.</w:t>
      </w:r>
    </w:p>
    <w:bookmarkEnd w:id="21"/>
    <w:bookmarkStart w:id="22" w:name="X3cd8bf41da63aae3163e1706d2574999a46df15"/>
    <w:p>
      <w:pPr>
        <w:pStyle w:val="Heading2"/>
      </w:pPr>
      <w:r>
        <w:t xml:space="preserve">Research Objectives: Defining the Scope of the Proposal</w:t>
      </w:r>
    </w:p>
    <w:p>
      <w:pPr>
        <w:pStyle w:val="FirstParagraph"/>
      </w:pPr>
      <w:r>
        <w:t xml:space="preserve">This Research Proposal aims to achieve four core objectives specifically tailored to Vietnam Ho Chi Minh City:</w:t>
      </w:r>
    </w:p>
    <w:p>
      <w:pPr>
        <w:numPr>
          <w:ilvl w:val="0"/>
          <w:numId w:val="1002"/>
        </w:numPr>
        <w:pStyle w:val="Compact"/>
      </w:pPr>
      <w:r>
        <w:rPr>
          <w:bCs/>
          <w:b/>
        </w:rPr>
        <w:t xml:space="preserve">Mapping Professional Identity:</w:t>
      </w:r>
      <w:r>
        <w:t xml:space="preserve"> </w:t>
      </w:r>
      <w:r>
        <w:t xml:space="preserve">To analyze how Vietnamese and foreign-qualified</w:t>
      </w:r>
      <w:r>
        <w:t xml:space="preserve"> </w:t>
      </w:r>
      <w:r>
        <w:rPr>
          <w:bCs/>
          <w:b/>
        </w:rPr>
        <w:t xml:space="preserve">Lawyer</w:t>
      </w:r>
      <w:r>
        <w:t xml:space="preserve">s in HCMC perceive their professional roles, evolving from traditional "legal advisor" functions towards strategic business partners within the city's high-stakes commercial environment.</w:t>
      </w:r>
    </w:p>
    <w:p>
      <w:pPr>
        <w:numPr>
          <w:ilvl w:val="0"/>
          <w:numId w:val="1002"/>
        </w:numPr>
        <w:pStyle w:val="Compact"/>
      </w:pPr>
      <w:r>
        <w:rPr>
          <w:bCs/>
          <w:b/>
        </w:rPr>
        <w:t xml:space="preserve">Identifying Operational Barriers:</w:t>
      </w:r>
      <w:r>
        <w:t xml:space="preserve"> </w:t>
      </w:r>
      <w:r>
        <w:t xml:space="preserve">To systematically document key challenges faced by</w:t>
      </w:r>
      <w:r>
        <w:t xml:space="preserve"> </w:t>
      </w:r>
      <w:r>
        <w:rPr>
          <w:bCs/>
          <w:b/>
        </w:rPr>
        <w:t xml:space="preserve">Lawyer</w:t>
      </w:r>
      <w:r>
        <w:t xml:space="preserve">s operating daily in Vietnam Ho Chi Minh City, including regulatory ambiguities (e.g., with state-owned enterprises), judicial inconsistencies, language barriers for international firms, and the impact of local "networking" practices on case outcomes.</w:t>
      </w:r>
    </w:p>
    <w:p>
      <w:pPr>
        <w:numPr>
          <w:ilvl w:val="0"/>
          <w:numId w:val="1002"/>
        </w:numPr>
        <w:pStyle w:val="Compact"/>
      </w:pPr>
      <w:r>
        <w:rPr>
          <w:bCs/>
          <w:b/>
        </w:rPr>
        <w:t xml:space="preserve">Assessing Service Evolution:</w:t>
      </w:r>
      <w:r>
        <w:t xml:space="preserve"> </w:t>
      </w:r>
      <w:r>
        <w:t xml:space="preserve">To evaluate how legal service delivery models (e.g., specialized practice areas, hybrid international-Vietnamese firm structures) are adapting to meet HCMC's specific market demands and competing with non-traditional legal service providers.</w:t>
      </w:r>
    </w:p>
    <w:p>
      <w:pPr>
        <w:numPr>
          <w:ilvl w:val="0"/>
          <w:numId w:val="1002"/>
        </w:numPr>
        <w:pStyle w:val="Compact"/>
      </w:pPr>
      <w:r>
        <w:rPr>
          <w:bCs/>
          <w:b/>
        </w:rPr>
        <w:t xml:space="preserve">Forecasting Future Needs:</w:t>
      </w:r>
      <w:r>
        <w:t xml:space="preserve"> </w:t>
      </w:r>
      <w:r>
        <w:t xml:space="preserve">To develop evidence-based recommendations for law schools, regulatory bodies (like the Ministry of Justice and HCMC Bar Association), and law firms on skills development, policy reforms, and strategic investments required to strengthen the legal profession's capacity to serve Vietnam Ho Chi Minh City's continued growth trajectory.</w:t>
      </w:r>
    </w:p>
    <w:bookmarkEnd w:id="22"/>
    <w:bookmarkStart w:id="23" w:name="methodology-grounded-in-hcmcs-reality"/>
    <w:p>
      <w:pPr>
        <w:pStyle w:val="Heading2"/>
      </w:pPr>
      <w:r>
        <w:t xml:space="preserve">Methodology: Grounded in HCMC's Reality</w:t>
      </w:r>
    </w:p>
    <w:p>
      <w:pPr>
        <w:pStyle w:val="FirstParagraph"/>
      </w:pPr>
      <w:r>
        <w:t xml:space="preserve">This Research Proposal employs a rigorous mixed-methods approach designed for the HCMC context:</w:t>
      </w:r>
    </w:p>
    <w:p>
      <w:pPr>
        <w:numPr>
          <w:ilvl w:val="0"/>
          <w:numId w:val="1003"/>
        </w:numPr>
        <w:pStyle w:val="Compact"/>
      </w:pPr>
      <w:r>
        <w:rPr>
          <w:bCs/>
          <w:b/>
        </w:rPr>
        <w:t xml:space="preserve">Quantitative Survey:</w:t>
      </w:r>
      <w:r>
        <w:t xml:space="preserve"> </w:t>
      </w:r>
      <w:r>
        <w:t xml:space="preserve">A structured online and in-person survey distributed across 500+ practicing lawyers from diverse firm types (Vietnamese-only, international firms with HCMC offices, boutique specialty firms) operating within Vietnam Ho Chi Minh City. Focus on workload patterns, service demand shifts, perceived barriers.</w:t>
      </w:r>
    </w:p>
    <w:p>
      <w:pPr>
        <w:numPr>
          <w:ilvl w:val="0"/>
          <w:numId w:val="1003"/>
        </w:numPr>
        <w:pStyle w:val="Compact"/>
      </w:pPr>
      <w:r>
        <w:rPr>
          <w:bCs/>
          <w:b/>
        </w:rPr>
        <w:t xml:space="preserve">Qualitative Depth:</w:t>
      </w:r>
      <w:r>
        <w:t xml:space="preserve"> </w:t>
      </w:r>
      <w:r>
        <w:t xml:space="preserve">In-depth semi-structured interviews (n=40) with key stakeholders: senior partners from major HCMC law firms, members of the HCMC Bar Association leadership, in-house counsel at leading multinational corporations headquartered in HCMC, and legal academics at institutions like the Ho Chi Minh City University of Law.</w:t>
      </w:r>
    </w:p>
    <w:p>
      <w:pPr>
        <w:numPr>
          <w:ilvl w:val="0"/>
          <w:numId w:val="1003"/>
        </w:numPr>
        <w:pStyle w:val="Compact"/>
      </w:pPr>
      <w:r>
        <w:rPr>
          <w:bCs/>
          <w:b/>
        </w:rPr>
        <w:t xml:space="preserve">Case Study Analysis:</w:t>
      </w:r>
      <w:r>
        <w:t xml:space="preserve"> </w:t>
      </w:r>
      <w:r>
        <w:t xml:space="preserve">Thematic analysis of recent landmark commercial disputes handled by prominent law firms in HCMC (e.g., complex FDI disputes, IP cases), focusing on procedural challenges and lawyer strategies within Vietnam's legal framework.</w:t>
      </w:r>
    </w:p>
    <w:p>
      <w:pPr>
        <w:pStyle w:val="FirstParagraph"/>
      </w:pPr>
      <w:r>
        <w:t xml:space="preserve">All data collection will occur exclusively within Vietnam Ho Chi Minh City, ensuring contextual validity. Ethical review protocols compliant with Vietnamese regulations and international standards will be strictly followed.</w:t>
      </w:r>
    </w:p>
    <w:bookmarkEnd w:id="23"/>
    <w:bookmarkStart w:id="24" w:name="X03bbb83a6a86bc816ed240bbd29243f7c88efd1"/>
    <w:p>
      <w:pPr>
        <w:pStyle w:val="Heading2"/>
      </w:pPr>
      <w:r>
        <w:t xml:space="preserve">Expected Outcomes and Significance for Vietnam Ho Chi Minh City</w:t>
      </w:r>
    </w:p>
    <w:p>
      <w:pPr>
        <w:pStyle w:val="FirstParagraph"/>
      </w:pPr>
      <w:r>
        <w:t xml:space="preserve">This Research Proposal promises significant, actionable outcomes directly benefiting the legal ecosystem of Vietnam Ho Chi Minh City:</w:t>
      </w:r>
    </w:p>
    <w:p>
      <w:pPr>
        <w:numPr>
          <w:ilvl w:val="0"/>
          <w:numId w:val="1004"/>
        </w:numPr>
        <w:pStyle w:val="Compact"/>
      </w:pPr>
      <w:r>
        <w:t xml:space="preserve">Actionable Data:** A comprehensive report detailing the current state, challenges, and opportunities for lawyers in HCMC – a resource previously lacking for policymakers and practitioners.</w:t>
      </w:r>
    </w:p>
    <w:p>
      <w:pPr>
        <w:numPr>
          <w:ilvl w:val="0"/>
          <w:numId w:val="1004"/>
        </w:numPr>
        <w:pStyle w:val="Compact"/>
      </w:pPr>
      <w:r>
        <w:rPr>
          <w:bCs/>
          <w:b/>
        </w:rPr>
        <w:t xml:space="preserve">Precision Policy Recommendations:</w:t>
      </w:r>
      <w:r>
        <w:t xml:space="preserve"> </w:t>
      </w:r>
      <w:r>
        <w:t xml:space="preserve">Specific proposals addressing regulatory bottlenecks (e.g., clarifying procedures for foreign lawyers), enhancing legal education curricula at HCMC institutions to meet market needs, and improving support systems within the HCMC Bar Association.</w:t>
      </w:r>
    </w:p>
    <w:p>
      <w:pPr>
        <w:numPr>
          <w:ilvl w:val="0"/>
          <w:numId w:val="1004"/>
        </w:numPr>
        <w:pStyle w:val="Compact"/>
      </w:pPr>
      <w:r>
        <w:rPr>
          <w:bCs/>
          <w:b/>
        </w:rPr>
        <w:t xml:space="preserve">Enhanced Professional Development:</w:t>
      </w:r>
      <w:r>
        <w:t xml:space="preserve"> </w:t>
      </w:r>
      <w:r>
        <w:t xml:space="preserve">Insights to guide law firms in HCMC towards effective training programs focusing on the critical soft skills (cultural negotiation, local regulatory navigation) alongside technical legal expertise required for success in Vietnam's most demanding market.</w:t>
      </w:r>
    </w:p>
    <w:p>
      <w:pPr>
        <w:numPr>
          <w:ilvl w:val="0"/>
          <w:numId w:val="1004"/>
        </w:numPr>
        <w:pStyle w:val="Compact"/>
      </w:pPr>
      <w:r>
        <w:rPr>
          <w:bCs/>
          <w:b/>
        </w:rPr>
        <w:t xml:space="preserve">Economic Impact:</w:t>
      </w:r>
      <w:r>
        <w:t xml:space="preserve"> </w:t>
      </w:r>
      <w:r>
        <w:t xml:space="preserve">By strengthening the capacity and efficiency of lawyers operating within Vietnam Ho Chi Minh City, this research directly contributes to improving the city's (and by extension, Vietnam's) investment climate, dispute resolution capabilities, and overall economic competitiveness on a global scale.</w:t>
      </w:r>
    </w:p>
    <w:bookmarkEnd w:id="24"/>
    <w:bookmarkStart w:id="25" w:name="Xb72b85d89b7ece7ea868633a12a46796bf055ed"/>
    <w:p>
      <w:pPr>
        <w:pStyle w:val="Heading2"/>
      </w:pPr>
      <w:r>
        <w:t xml:space="preserve">Conclusion: A Critical Investment in HCMC's Legal Future</w:t>
      </w:r>
    </w:p>
    <w:p>
      <w:pPr>
        <w:pStyle w:val="FirstParagraph"/>
      </w:pPr>
      <w:r>
        <w:t xml:space="preserve">The legal profession is not merely a service sector in Vietnam Ho Chi Minh City; it is an indispensable pillar of the city's sustainable economic advancement and integration into the global economy. This Research Proposal provides a vital, focused examination of the professionals – the</w:t>
      </w:r>
      <w:r>
        <w:t xml:space="preserve"> </w:t>
      </w:r>
      <w:r>
        <w:rPr>
          <w:bCs/>
          <w:b/>
        </w:rPr>
        <w:t xml:space="preserve">Lawyer</w:t>
      </w:r>
      <w:r>
        <w:t xml:space="preserve">s – who navigate this complex terrain. By centering our analysis on Vietnam Ho Chi Minh City, we move beyond generalized national perspectives to deliver precise, actionable knowledge crucial for empowering</w:t>
      </w:r>
      <w:r>
        <w:t xml:space="preserve"> </w:t>
      </w:r>
      <w:r>
        <w:rPr>
          <w:bCs/>
          <w:b/>
        </w:rPr>
        <w:t xml:space="preserve">Lawyer</w:t>
      </w:r>
      <w:r>
        <w:t xml:space="preserve">s to meet the demands of HCMC's future. The findings will be instrumental in shaping a more robust, responsive, and internationally competitive legal profession capable of serving as a true catalyst for progress within Vietnam's most dynamic urban center. This research is not just about lawyers; it's an investment in the very foundation of Ho Chi Minh City's continued success as the heart of modern Vietnam.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Vietnam Ho Chi Minh City</dc:title>
  <dc:creator/>
  <dc:language>en</dc:language>
  <cp:keywords/>
  <dcterms:created xsi:type="dcterms:W3CDTF">2026-07-24T07:43:22Z</dcterms:created>
  <dcterms:modified xsi:type="dcterms:W3CDTF">2026-07-24T07:43:22Z</dcterms:modified>
</cp:coreProperties>
</file>

<file path=docProps/custom.xml><?xml version="1.0" encoding="utf-8"?>
<Properties xmlns="http://schemas.openxmlformats.org/officeDocument/2006/custom-properties" xmlns:vt="http://schemas.openxmlformats.org/officeDocument/2006/docPropsVTypes"/>
</file>