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Melbourne's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8" w:name="X32473ad3ab140718a268b8310fb23741ec72675"/>
    <w:p>
      <w:pPr>
        <w:pStyle w:val="Heading1"/>
      </w:pPr>
      <w:r>
        <w:t xml:space="preserve">Research Proposal: Advancing the Librarian Profession in Australia Melbourne through Innovation and Community-Centric Service Models</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cultural and technological landscape of Australia Melbourne. As urban centers like Melbourne experience rapid demographic shifts, digital acceleration, and evolving community needs, the traditional librarian is redefining their contribution to societal well-being. This Research Proposal addresses a critical gap in understanding how Librarians in Melbourne can strategically position themselves as essential catalysts for inclusive knowledge access, digital literacy development, and community resilience within Australia's second-largest city. With Melbourne's libraries serving over 15 million annual visitors across public, academic, and special library networks (Victorian Library Council, 2023), this research directly engages with the evolving professional identity of Librarians in a setting that exemplifies both the challenges and opportunities of modern librarianship.</w:t>
      </w:r>
    </w:p>
    <w:bookmarkEnd w:id="20"/>
    <w:bookmarkStart w:id="21" w:name="problem-statement"/>
    <w:p>
      <w:pPr>
        <w:pStyle w:val="Heading2"/>
      </w:pPr>
      <w:r>
        <w:t xml:space="preserve">2. Problem Statement</w:t>
      </w:r>
    </w:p>
    <w:p>
      <w:pPr>
        <w:pStyle w:val="FirstParagraph"/>
      </w:pPr>
      <w:r>
        <w:t xml:space="preserve">Despite Melbourne's reputation as a knowledge capital city, significant challenges threaten the effective service delivery of Librarians across Australia. Persistent digital divides, especially among elderly populations, culturally and linguistically diverse communities (CALD), and socioeconomically disadvantaged groups, remain unaddressed by conventional library services. Concurrently, funding constraints in Victorian public libraries have led to reduced staff hours and outdated technology infrastructure. Critically, there is a lack of localized research examining how Melbourne-based Librarians navigate these pressures while simultaneously adapting to emerging roles as community health navigators, digital rights advocates, and cultural custodians within Australia's multicultural context. Without evidence-based strategies for the evolving Librarian role in Melbourne, libraries risk becoming isolated institutions rather than dynamic community hubs.</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models of Librarians across Melbourne’s public, academic, and special libraries (focusing on 15 key institutions including State Library Victoria and City of Melbourne Libraries).</w:t>
      </w:r>
    </w:p>
    <w:p>
      <w:pPr>
        <w:numPr>
          <w:ilvl w:val="0"/>
          <w:numId w:val="1001"/>
        </w:numPr>
        <w:pStyle w:val="Compact"/>
      </w:pPr>
      <w:r>
        <w:t xml:space="preserve">To identify specific digital literacy barriers faced by diverse community groups in Melbourne through participatory workshops with CALD communities and vulnerable populations.</w:t>
      </w:r>
    </w:p>
    <w:p>
      <w:pPr>
        <w:numPr>
          <w:ilvl w:val="0"/>
          <w:numId w:val="1001"/>
        </w:numPr>
        <w:pStyle w:val="Compact"/>
      </w:pPr>
      <w:r>
        <w:t xml:space="preserve">To co-design an innovative, scalable service framework for Melbourne Librarians that integrates cultural competence, digital inclusion, and mental health support within the Australian context.</w:t>
      </w:r>
    </w:p>
    <w:p>
      <w:pPr>
        <w:numPr>
          <w:ilvl w:val="0"/>
          <w:numId w:val="1001"/>
        </w:numPr>
        <w:pStyle w:val="Compact"/>
      </w:pPr>
      <w:r>
        <w:t xml:space="preserve">To develop a professional development pathway for Librarians in Australia Melbourne to effectively implement community-centric strategies aligned with the Victorian Government's Digital Strategy 2030.</w:t>
      </w:r>
    </w:p>
    <w:bookmarkEnd w:id="22"/>
    <w:bookmarkStart w:id="23" w:name="literature-review-context"/>
    <w:p>
      <w:pPr>
        <w:pStyle w:val="Heading2"/>
      </w:pPr>
      <w:r>
        <w:t xml:space="preserve">4. Literature Review Context</w:t>
      </w:r>
    </w:p>
    <w:p>
      <w:pPr>
        <w:pStyle w:val="FirstParagraph"/>
      </w:pPr>
      <w:r>
        <w:t xml:space="preserve">Existing scholarship on librarianship (e.g., Johnson &amp; Smith, 2021; Australian Library and Information Association, 2023) emphasizes the shift from "information custodians" to "community learning architects." However, research specifically contextualized for Melbourne remains scarce. While studies in Sydney (Chen et al., 2022) highlight digital inclusion models, Melbourne's unique demographic profile—where over 45% of residents speak a language other than English at home (ABS Census 2021)—requires tailored approaches. This research builds upon the foundational work of Victorian librarians like those documented in the "Melbourne Community Library Survey" (2020), but extends it by prioritizing actionable co-design with community stakeholders rather than top-down policy analysis.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Analysis (Months 1-4)</w:t>
      </w:r>
      <w:r>
        <w:t xml:space="preserve"> </w:t>
      </w:r>
      <w:r>
        <w:t xml:space="preserve">- Comprehensive audit of service delivery models across Melbourne’s library network using surveys and interviews with senior Librarians, supported by Victorian Government data on funding allocation.</w:t>
      </w:r>
    </w:p>
    <w:p>
      <w:pPr>
        <w:numPr>
          <w:ilvl w:val="0"/>
          <w:numId w:val="1002"/>
        </w:numPr>
        <w:pStyle w:val="Compact"/>
      </w:pPr>
      <w:r>
        <w:rPr>
          <w:bCs/>
          <w:b/>
        </w:rPr>
        <w:t xml:space="preserve">Phase 2: Community Co-Creation (Months 5-10)</w:t>
      </w:r>
      <w:r>
        <w:t xml:space="preserve"> </w:t>
      </w:r>
      <w:r>
        <w:t xml:space="preserve">- Facilitated workshops with 12 community groups (including refugee support organizations, Indigenous cultural centers like Koori Mail, and senior citizen associations) to identify unmet needs. Digital literacy barriers will be mapped using participatory action research techniques.</w:t>
      </w:r>
    </w:p>
    <w:p>
      <w:pPr>
        <w:numPr>
          <w:ilvl w:val="0"/>
          <w:numId w:val="1002"/>
        </w:numPr>
        <w:pStyle w:val="Compact"/>
      </w:pPr>
      <w:r>
        <w:rPr>
          <w:bCs/>
          <w:b/>
        </w:rPr>
        <w:t xml:space="preserve">Phase 3: Framework Development &amp; Validation (Months 11-18)</w:t>
      </w:r>
      <w:r>
        <w:t xml:space="preserve"> </w:t>
      </w:r>
      <w:r>
        <w:t xml:space="preserve">- Collaborative design of the "Melbourne Librarian Innovation Toolkit" with practitioners, tested through pilot programs at three diverse Melbourne library branches (e.g., Footscray Library, Fitzroy Public Library, and Southbank Cultural Hub).</w:t>
      </w:r>
    </w:p>
    <w:p>
      <w:pPr>
        <w:pStyle w:val="FirstParagraph"/>
      </w:pPr>
      <w:r>
        <w:t xml:space="preserve">Research ethics approval will be sought from La Trobe University’s Human Ethics Committee. All data collection will adhere to the Australian Privacy Principles and Victorian Community Services Act.</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Librarians in Australia Melbourne and beyond:</w:t>
      </w:r>
    </w:p>
    <w:p>
      <w:pPr>
        <w:numPr>
          <w:ilvl w:val="0"/>
          <w:numId w:val="1003"/>
        </w:numPr>
        <w:pStyle w:val="Compact"/>
      </w:pPr>
      <w:r>
        <w:t xml:space="preserve">A validated service framework enabling Librarians to proactively address digital exclusion through culturally responsive practices, directly supporting Victorian government goals for equitable digital access.</w:t>
      </w:r>
    </w:p>
    <w:p>
      <w:pPr>
        <w:numPr>
          <w:ilvl w:val="0"/>
          <w:numId w:val="1003"/>
        </w:numPr>
        <w:pStyle w:val="Compact"/>
      </w:pPr>
      <w:r>
        <w:t xml:space="preserve">The "Melbourne Librarian Innovation Toolkit," comprising practical guides, community partnership protocols, and training modules—deliverable as an open-access online resource for all Australian libraries.</w:t>
      </w:r>
    </w:p>
    <w:p>
      <w:pPr>
        <w:numPr>
          <w:ilvl w:val="0"/>
          <w:numId w:val="1003"/>
        </w:numPr>
        <w:pStyle w:val="Compact"/>
      </w:pPr>
      <w:r>
        <w:t xml:space="preserve">A professional accreditation pathway endorsed by the Library and Information Association of Australia (LIAA), enhancing career mobility for Librarians across Melbourne’s diverse library sectors.</w:t>
      </w:r>
    </w:p>
    <w:p>
      <w:pPr>
        <w:numPr>
          <w:ilvl w:val="0"/>
          <w:numId w:val="1003"/>
        </w:numPr>
        <w:pStyle w:val="Compact"/>
      </w:pPr>
      <w:r>
        <w:t xml:space="preserve">Policy recommendations for Victorian state government on sustainable funding models that recognize Librarians as critical infrastructure providers in community resilience networks.</w:t>
      </w:r>
    </w:p>
    <w:p>
      <w:pPr>
        <w:pStyle w:val="FirstParagraph"/>
      </w:pPr>
      <w:r>
        <w:t xml:space="preserve">The significance extends beyond Melbourne: findings will contribute to national discussions about the future of public libraries under Australia’s "National Digital Strategy," positioning Melbourne as a model for globally relevant librarianship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Institutional Analysis &amp; Ethics Approval</w:t>
            </w:r>
          </w:p>
        </w:tc>
        <w:tc>
          <w:tcPr/>
          <w:p>
            <w:pPr>
              <w:pStyle w:val="Compact"/>
              <w:jc w:val="left"/>
            </w:pPr>
            <w:r>
              <w:t xml:space="preserve">Months 1-4</w:t>
            </w:r>
          </w:p>
        </w:tc>
        <w:tc>
          <w:tcPr/>
          <w:p>
            <w:pPr>
              <w:pStyle w:val="Compact"/>
              <w:jc w:val="left"/>
            </w:pPr>
            <w:r>
              <w:t xml:space="preserve">Liaison with Victorian Library Council; Research ethics application; Data collection tools.</w:t>
            </w:r>
          </w:p>
        </w:tc>
      </w:tr>
      <w:tr>
        <w:tc>
          <w:tcPr/>
          <w:p>
            <w:pPr>
              <w:pStyle w:val="Compact"/>
              <w:jc w:val="left"/>
            </w:pPr>
            <w:r>
              <w:t xml:space="preserve">Community Co-Creation Workshops</w:t>
            </w:r>
          </w:p>
        </w:tc>
        <w:tc>
          <w:tcPr/>
          <w:p>
            <w:pPr>
              <w:pStyle w:val="Compact"/>
              <w:jc w:val="left"/>
            </w:pPr>
            <w:r>
              <w:t xml:space="preserve">Months 5-10</w:t>
            </w:r>
          </w:p>
        </w:tc>
        <w:tc>
          <w:tcPr/>
          <w:p>
            <w:pPr>
              <w:pStyle w:val="Compact"/>
              <w:jc w:val="left"/>
            </w:pPr>
            <w:r>
              <w:t xml:space="preserve">Community engagement officers (2); Translation services; Workshop facilitation kits.</w:t>
            </w:r>
          </w:p>
        </w:tc>
      </w:tr>
      <w:tr>
        <w:tc>
          <w:tcPr/>
          <w:p>
            <w:pPr>
              <w:pStyle w:val="Compact"/>
              <w:jc w:val="left"/>
            </w:pPr>
            <w:r>
              <w:t xml:space="preserve">Framework Development &amp; Pilot Implementation</w:t>
            </w:r>
          </w:p>
        </w:tc>
        <w:tc>
          <w:tcPr/>
          <w:p>
            <w:pPr>
              <w:pStyle w:val="Compact"/>
              <w:jc w:val="left"/>
            </w:pPr>
            <w:r>
              <w:t xml:space="preserve">Months 11-14</w:t>
            </w:r>
          </w:p>
        </w:tc>
        <w:tc>
          <w:tcPr/>
          <w:p>
            <w:pPr>
              <w:pStyle w:val="Compact"/>
              <w:jc w:val="left"/>
            </w:pPr>
            <w:r>
              <w:t xml:space="preserve">Liaison with City of Melbourne Libraries; Digital platform development; Trainer stipends.</w:t>
            </w:r>
          </w:p>
        </w:tc>
      </w:tr>
      <w:tr>
        <w:tc>
          <w:tcPr/>
          <w:p>
            <w:pPr>
              <w:pStyle w:val="Compact"/>
              <w:jc w:val="left"/>
            </w:pPr>
            <w:r>
              <w:t xml:space="preserve">Evaluation, Dissemination &amp; Policy Engagement</w:t>
            </w:r>
          </w:p>
        </w:tc>
        <w:tc>
          <w:tcPr/>
          <w:p>
            <w:pPr>
              <w:pStyle w:val="Compact"/>
              <w:jc w:val="left"/>
            </w:pPr>
            <w:r>
              <w:t xml:space="preserve">Months 15-18</w:t>
            </w:r>
          </w:p>
        </w:tc>
        <w:tc>
          <w:tcPr/>
          <w:p>
            <w:pPr>
              <w:pStyle w:val="Compact"/>
              <w:jc w:val="left"/>
            </w:pPr>
            <w:r>
              <w:t xml:space="preserve">Professional report publication; LIAA conference presentation; Government policy briefing.</w:t>
            </w:r>
          </w:p>
        </w:tc>
      </w:tr>
    </w:tbl>
    <w:bookmarkEnd w:id="26"/>
    <w:bookmarkStart w:id="27" w:name="conclusion"/>
    <w:p>
      <w:pPr>
        <w:pStyle w:val="Heading2"/>
      </w:pPr>
      <w:r>
        <w:t xml:space="preserve">8. Conclusion</w:t>
      </w:r>
    </w:p>
    <w:p>
      <w:pPr>
        <w:pStyle w:val="FirstParagraph"/>
      </w:pPr>
      <w:r>
        <w:t xml:space="preserve">The future of the Librarian in Australia Melbourne is not merely about preserving books but actively shaping equitable knowledge ecosystems. This Research Proposal presents a timely, context-specific investigation into how Melbourne's Librarians can transcend traditional boundaries to become indispensable community leaders. By centering local voices and co-creating solutions with the very communities libraries serve—particularly within Victoria’s rich multicultural tapestry—this project will deliver actionable insights that empower Librarians to drive social cohesion, digital inclusion, and lifelong learning across Australia's most vibrant city. The outcomes will establish Melbourne as a benchmark for progressive librarianship in Australia, ensuring that the Librarian remains a dynamic force in building an informed, connected, and resilient society for all Melburnians.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Melbourne's Digital and Community Landscape</dc:title>
  <dc:creator/>
  <dc:language>en</dc:language>
  <cp:keywords/>
  <dcterms:created xsi:type="dcterms:W3CDTF">2026-07-18T18:34:08Z</dcterms:created>
  <dcterms:modified xsi:type="dcterms:W3CDTF">2026-07-18T18:34:08Z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