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China</w:t>
      </w:r>
      <w:r>
        <w:t xml:space="preserve"> </w:t>
      </w:r>
      <w:r>
        <w:t xml:space="preserve">Beijing's</w:t>
      </w:r>
      <w:r>
        <w:t xml:space="preserve"> </w:t>
      </w:r>
      <w:r>
        <w:t xml:space="preserve">Digital</w:t>
      </w:r>
      <w:r>
        <w:t xml:space="preserve"> </w:t>
      </w:r>
      <w:r>
        <w:t xml:space="preserve">Library</w:t>
      </w:r>
      <w:r>
        <w:t xml:space="preserve"> </w:t>
      </w:r>
      <w:r>
        <w:t xml:space="preserve">Ecosystem</w:t>
      </w:r>
    </w:p>
    <w:bookmarkStart w:id="32" w:name="X7ccc8d74c1fa5ef0873bec06c31cf02fd2b0bde"/>
    <w:p>
      <w:pPr>
        <w:pStyle w:val="Heading1"/>
      </w:pPr>
      <w:r>
        <w:t xml:space="preserve">Research Proposal: Advancing the Professional Identity and Digital Competence of Librarians in China Beijing's Modern Library Infrastructure</w:t>
      </w:r>
    </w:p>
    <w:bookmarkStart w:id="20" w:name="introduction-and-background"/>
    <w:p>
      <w:pPr>
        <w:pStyle w:val="Heading2"/>
      </w:pPr>
      <w:r>
        <w:t xml:space="preserve">1. Introduction and Background</w:t>
      </w:r>
    </w:p>
    <w:p>
      <w:pPr>
        <w:pStyle w:val="FirstParagraph"/>
      </w:pPr>
      <w:r>
        <w:t xml:space="preserve">In the rapidly evolving digital landscape of China Beijing, the role of the modern Librarian has transcended traditional book management to become a pivotal catalyst for knowledge democratization and cultural preservation. As Beijing accelerates its transformation into a global hub for innovation under initiatives like "Beijing International Science and Technology Innovation Center," libraries face unprecedented demands to deliver cutting-edge information services. This research proposal addresses the critical need to reevaluate the professional development framework for</w:t>
      </w:r>
      <w:r>
        <w:t xml:space="preserve"> </w:t>
      </w:r>
      <w:r>
        <w:rPr>
          <w:bCs/>
          <w:b/>
        </w:rPr>
        <w:t xml:space="preserve">Librarian</w:t>
      </w:r>
      <w:r>
        <w:t xml:space="preserve">s within Beijing's municipal, university, and specialized library systems. With China's National Library Strategy emphasizing digital literacy as a cornerstone of societal advancement, this study investigates how</w:t>
      </w:r>
      <w:r>
        <w:t xml:space="preserve"> </w:t>
      </w:r>
      <w:r>
        <w:rPr>
          <w:bCs/>
          <w:b/>
        </w:rPr>
        <w:t xml:space="preserve">Librarian</w:t>
      </w:r>
      <w:r>
        <w:t xml:space="preserve">s in</w:t>
      </w:r>
      <w:r>
        <w:t xml:space="preserve"> </w:t>
      </w:r>
      <w:r>
        <w:rPr>
          <w:bCs/>
          <w:b/>
        </w:rPr>
        <w:t xml:space="preserve">China Beijing</w:t>
      </w:r>
      <w:r>
        <w:t xml:space="preserve"> </w:t>
      </w:r>
      <w:r>
        <w:t xml:space="preserve">can be empowered to meet emerging challenges in information architecture, AI-driven services, and cross-cultural knowledge exchange.</w:t>
      </w:r>
    </w:p>
    <w:bookmarkEnd w:id="20"/>
    <w:bookmarkStart w:id="21" w:name="problem-statement"/>
    <w:p>
      <w:pPr>
        <w:pStyle w:val="Heading2"/>
      </w:pPr>
      <w:r>
        <w:t xml:space="preserve">2. Problem Statement</w:t>
      </w:r>
    </w:p>
    <w:p>
      <w:pPr>
        <w:pStyle w:val="FirstParagraph"/>
      </w:pPr>
      <w:r>
        <w:t xml:space="preserve">Evidence from the Beijing Municipal Library Association (2023) indicates that 78% of library staff in Beijing's public libraries report insufficient training in digital curation tools, while university libraries struggle to integrate AI-assisted research services due to outdated professional competency standards. This gap directly undermines China's national goals outlined in the "14th Five-Year Plan for Cultural Development," which prioritizes intelligent library systems as key infrastructure. The current</w:t>
      </w:r>
      <w:r>
        <w:t xml:space="preserve"> </w:t>
      </w:r>
      <w:r>
        <w:rPr>
          <w:bCs/>
          <w:b/>
        </w:rPr>
        <w:t xml:space="preserve">Librarian</w:t>
      </w:r>
      <w:r>
        <w:t xml:space="preserve"> </w:t>
      </w:r>
      <w:r>
        <w:t xml:space="preserve">professional development model in</w:t>
      </w:r>
      <w:r>
        <w:t xml:space="preserve"> </w:t>
      </w:r>
      <w:r>
        <w:rPr>
          <w:bCs/>
          <w:b/>
        </w:rPr>
        <w:t xml:space="preserve">China Beijing</w:t>
      </w:r>
      <w:r>
        <w:t xml:space="preserve"> </w:t>
      </w:r>
      <w:r>
        <w:t xml:space="preserve">remains largely reactive, failing to prepare personnel for AI-driven metadata management, multilingual digital archives, and data privacy compliance under China's Cybersecurity Law. Without strategic intervention, Beijing's libraries risk becoming obsolete in supporting the city's ambitions as a leader in Asia-Pacific knowledge economy.</w:t>
      </w:r>
    </w:p>
    <w:bookmarkEnd w:id="21"/>
    <w:bookmarkStart w:id="22" w:name="literature-review"/>
    <w:p>
      <w:pPr>
        <w:pStyle w:val="Heading2"/>
      </w:pPr>
      <w:r>
        <w:t xml:space="preserve">3. Literature Review</w:t>
      </w:r>
    </w:p>
    <w:p>
      <w:pPr>
        <w:pStyle w:val="FirstParagraph"/>
      </w:pPr>
      <w:r>
        <w:t xml:space="preserve">Existing scholarship on library science (Shi, 2021; Wang &amp; Chen, 2022) highlights global trends toward librarian roles as "knowledge navigators," yet neglects China-specific contexts. A critical gap persists in research addressing how socialist-era library models must adapt to Beijing's unique ecosystem—where libraries serve both traditional scholars and tech-savvy urban populations while navigating strict cultural governance frameworks. Recent studies from the Chinese Academy of Sciences (2023) note that Beijing's central libraries have pioneered AI chatbots for multilingual services, but without trained</w:t>
      </w:r>
      <w:r>
        <w:t xml:space="preserve"> </w:t>
      </w:r>
      <w:r>
        <w:rPr>
          <w:bCs/>
          <w:b/>
        </w:rPr>
        <w:t xml:space="preserve">Librarian</w:t>
      </w:r>
      <w:r>
        <w:t xml:space="preserve">s to manage ethical implications and user experience design, these tools remain underutilized. This proposal bridges this gap by contextualizing global best practices within Beijing's socio-legal environment.</w:t>
      </w:r>
    </w:p>
    <w:bookmarkEnd w:id="22"/>
    <w:bookmarkStart w:id="23" w:name="research-objectives"/>
    <w:p>
      <w:pPr>
        <w:pStyle w:val="Heading2"/>
      </w:pPr>
      <w:r>
        <w:t xml:space="preserve">4. Research Objectives</w:t>
      </w:r>
    </w:p>
    <w:p>
      <w:pPr>
        <w:numPr>
          <w:ilvl w:val="0"/>
          <w:numId w:val="1001"/>
        </w:numPr>
        <w:pStyle w:val="Compact"/>
      </w:pPr>
      <w:r>
        <w:t xml:space="preserve">To map the current competency gaps of Librarians across 50+ libraries in Beijing (public, university, and specialized institutions)</w:t>
      </w:r>
    </w:p>
    <w:p>
      <w:pPr>
        <w:numPr>
          <w:ilvl w:val="0"/>
          <w:numId w:val="1001"/>
        </w:numPr>
        <w:pStyle w:val="Compact"/>
      </w:pPr>
      <w:r>
        <w:t xml:space="preserve">To co-design a culturally responsive professional development framework aligned with China's "Digital China" initiative</w:t>
      </w:r>
    </w:p>
    <w:p>
      <w:pPr>
        <w:numPr>
          <w:ilvl w:val="0"/>
          <w:numId w:val="1001"/>
        </w:numPr>
        <w:pStyle w:val="Compact"/>
      </w:pPr>
      <w:r>
        <w:t xml:space="preserve">To evaluate the impact of AI-assisted services on user engagement metrics under librarian-led implementation</w:t>
      </w:r>
    </w:p>
    <w:p>
      <w:pPr>
        <w:numPr>
          <w:ilvl w:val="0"/>
          <w:numId w:val="1001"/>
        </w:numPr>
        <w:pStyle w:val="Compact"/>
      </w:pPr>
      <w:r>
        <w:t xml:space="preserve">To develop policy recommendations for Beijing Municipal Education Commission on Librarian certification standards</w:t>
      </w:r>
    </w:p>
    <w:bookmarkEnd w:id="23"/>
    <w:bookmarkStart w:id="27" w:name="methodology"/>
    <w:p>
      <w:pPr>
        <w:pStyle w:val="Heading2"/>
      </w:pPr>
      <w:r>
        <w:t xml:space="preserve">5. Methodology</w:t>
      </w:r>
    </w:p>
    <w:p>
      <w:pPr>
        <w:pStyle w:val="FirstParagraph"/>
      </w:pPr>
      <w:r>
        <w:t xml:space="preserve">This mixed-methods study employs a three-phase approach in collaboration with the Beijing Library Association and Tsinghua University's School of Information Management:</w:t>
      </w:r>
    </w:p>
    <w:bookmarkStart w:id="24" w:name="phase-1-diagnostic-assessment-months-1-4"/>
    <w:p>
      <w:pPr>
        <w:pStyle w:val="Heading3"/>
      </w:pPr>
      <w:r>
        <w:t xml:space="preserve">Phase 1: Diagnostic Assessment (Months 1-4)</w:t>
      </w:r>
    </w:p>
    <w:p>
      <w:pPr>
        <w:numPr>
          <w:ilvl w:val="0"/>
          <w:numId w:val="1002"/>
        </w:numPr>
        <w:pStyle w:val="Compact"/>
      </w:pPr>
      <w:r>
        <w:t xml:space="preserve">Survey of 300 Librarians across Beijing using a modified version of the IFLA Digital Competency Framework, adapted for Chinese context</w:t>
      </w:r>
    </w:p>
    <w:p>
      <w:pPr>
        <w:numPr>
          <w:ilvl w:val="0"/>
          <w:numId w:val="1002"/>
        </w:numPr>
        <w:pStyle w:val="Compact"/>
      </w:pPr>
      <w:r>
        <w:t xml:space="preserve">Structured interviews with library directors and policymakers at key institutions (National Library of China, Peking University Library)</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Co-creation workshops with Librarians to develop modular training modules on AI ethics, multilingual metadata standards, and cybersecurity compliance</w:t>
      </w:r>
    </w:p>
    <w:p>
      <w:pPr>
        <w:numPr>
          <w:ilvl w:val="0"/>
          <w:numId w:val="1003"/>
        </w:numPr>
        <w:pStyle w:val="Compact"/>
      </w:pPr>
      <w:r>
        <w:t xml:space="preserve">Pilot implementation of a "Digital Navigator" program at 3 representative libraries in Beijing's Haidian District</w:t>
      </w:r>
    </w:p>
    <w:bookmarkEnd w:id="25"/>
    <w:bookmarkStart w:id="26" w:name="phase-3-impact-evaluation-months-9-12"/>
    <w:p>
      <w:pPr>
        <w:pStyle w:val="Heading3"/>
      </w:pPr>
      <w:r>
        <w:t xml:space="preserve">Phase 3: Impact Evaluation (Months 9-12)</w:t>
      </w:r>
    </w:p>
    <w:p>
      <w:pPr>
        <w:numPr>
          <w:ilvl w:val="0"/>
          <w:numId w:val="1004"/>
        </w:numPr>
        <w:pStyle w:val="Compact"/>
      </w:pPr>
      <w:r>
        <w:t xml:space="preserve">Quantitative analysis of user engagement metrics (digital resource usage, query resolution time) pre/post-intervention</w:t>
      </w:r>
    </w:p>
    <w:p>
      <w:pPr>
        <w:numPr>
          <w:ilvl w:val="0"/>
          <w:numId w:val="1004"/>
        </w:numPr>
        <w:pStyle w:val="Compact"/>
      </w:pPr>
      <w:r>
        <w:t xml:space="preserve">Qualitative focus groups with Library patrons to assess service quality perceptions</w:t>
      </w:r>
    </w:p>
    <w:p>
      <w:pPr>
        <w:numPr>
          <w:ilvl w:val="0"/>
          <w:numId w:val="1004"/>
        </w:numPr>
        <w:pStyle w:val="Compact"/>
      </w:pPr>
      <w:r>
        <w:t xml:space="preserve">Policy brief development for Beijing authorities based on actionable findings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four key outputs directly benefiting the Librarianship profession in China Beijing:</w:t>
      </w:r>
    </w:p>
    <w:p>
      <w:pPr>
        <w:numPr>
          <w:ilvl w:val="0"/>
          <w:numId w:val="1005"/>
        </w:numPr>
        <w:pStyle w:val="Compact"/>
      </w:pPr>
      <w:r>
        <w:rPr>
          <w:bCs/>
          <w:b/>
        </w:rPr>
        <w:t xml:space="preserve">A Comprehensive Competency Matrix:</w:t>
      </w:r>
      <w:r>
        <w:t xml:space="preserve"> </w:t>
      </w:r>
      <w:r>
        <w:t xml:space="preserve">A culturally attuned framework for Librarian skills (digital curation, AI stewardship, multilingual service) aligned with China's educational policies and Beijing's smart city goals.</w:t>
      </w:r>
    </w:p>
    <w:p>
      <w:pPr>
        <w:numPr>
          <w:ilvl w:val="0"/>
          <w:numId w:val="1005"/>
        </w:numPr>
        <w:pStyle w:val="Compact"/>
      </w:pPr>
      <w:r>
        <w:rPr>
          <w:bCs/>
          <w:b/>
        </w:rPr>
        <w:t xml:space="preserve">Scalable Training Modules:</w:t>
      </w:r>
      <w:r>
        <w:t xml:space="preserve"> </w:t>
      </w:r>
      <w:r>
        <w:t xml:space="preserve">Online and in-person curricula certified by the National Library of China, designed to be integrated into Beijing's library staff development programs.</w:t>
      </w:r>
    </w:p>
    <w:p>
      <w:pPr>
        <w:numPr>
          <w:ilvl w:val="0"/>
          <w:numId w:val="1005"/>
        </w:numPr>
        <w:pStyle w:val="Compact"/>
      </w:pPr>
      <w:r>
        <w:rPr>
          <w:bCs/>
          <w:b/>
        </w:rPr>
        <w:t xml:space="preserve">Evidence-Based Policy Paper:</w:t>
      </w:r>
      <w:r>
        <w:t xml:space="preserve"> </w:t>
      </w:r>
      <w:r>
        <w:t xml:space="preserve">Recommendations for the Beijing Municipal Education Commission to update Librarian certification requirements, emphasizing digital literacy as a mandatory competency.</w:t>
      </w:r>
    </w:p>
    <w:p>
      <w:pPr>
        <w:numPr>
          <w:ilvl w:val="0"/>
          <w:numId w:val="1005"/>
        </w:numPr>
        <w:pStyle w:val="Compact"/>
      </w:pPr>
      <w:r>
        <w:rPr>
          <w:bCs/>
          <w:b/>
        </w:rPr>
        <w:t xml:space="preserve">Public Engagement Toolkit:</w:t>
      </w:r>
      <w:r>
        <w:t xml:space="preserve"> </w:t>
      </w:r>
      <w:r>
        <w:t xml:space="preserve">Strategies for Librarians to enhance community outreach in multilingual neighborhoods like Beijing's Zhongguancun tech district, supporting China's internationalization objectives.</w:t>
      </w:r>
    </w:p>
    <w:p>
      <w:pPr>
        <w:pStyle w:val="FirstParagraph"/>
      </w:pPr>
      <w:r>
        <w:t xml:space="preserve">The significance extends beyond academic contribution: By empowering Librarians as strategic assets in Beijing’s knowledge infrastructure, this research directly supports the city’s vision to become a UNESCO City of Literature and a model for Asian library innovation. It addresses critical national priorities—reducing information inequality in urban-rural divides, advancing digital sovereignty through China-developed tools, and enabling librarians to serve as trusted guides amid misinformation challenges.</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Main Activities</w:t>
      </w:r>
    </w:p>
    <w:p>
      <w:pPr>
        <w:pStyle w:val="BodyText"/>
      </w:pPr>
      <w:r>
        <w:t xml:space="preserve">Preparation &amp; Literature Synthesis</w:t>
      </w:r>
    </w:p>
    <w:p>
      <w:pPr>
        <w:pStyle w:val="BodyText"/>
      </w:pPr>
      <w:r>
        <w:t xml:space="preserve">Month 1-2</w:t>
      </w:r>
    </w:p>
    <w:p>
      <w:pPr>
        <w:pStyle w:val="BodyText"/>
      </w:pPr>
      <w:r>
        <w:t xml:space="preserve">Lit review, ethics approval, partner MOUs</w:t>
      </w:r>
    </w:p>
    <w:p>
      <w:pPr>
        <w:pStyle w:val="BodyText"/>
      </w:pPr>
      <w:r>
        <w:t xml:space="preserve">Diagnostic Assessment</w:t>
      </w:r>
    </w:p>
    <w:p>
      <w:pPr>
        <w:pStyle w:val="BodyText"/>
      </w:pPr>
      <w:r>
        <w:t xml:space="preserve">Month 3-4</w:t>
      </w:r>
    </w:p>
    <w:p>
      <w:pPr>
        <w:pStyle w:val="BodyText"/>
      </w:pPr>
      <w:r>
        <w:t xml:space="preserve">Intervention Design &amp; Pilot Launch</w:t>
      </w:r>
    </w:p>
    <w:p>
      <w:pPr>
        <w:pStyle w:val="BodyText"/>
      </w:pPr>
      <w:r>
        <w:t xml:space="preserve">Month 5-8</w:t>
      </w:r>
    </w:p>
    <w:p>
      <w:pPr>
        <w:pStyle w:val="BodyText"/>
      </w:pPr>
      <w:r>
        <w:t xml:space="preserve">Certification framework development, pilot implementation at 3 libraries</w:t>
      </w:r>
    </w:p>
    <w:p>
      <w:pPr>
        <w:pStyle w:val="BodyText"/>
      </w:pPr>
      <w:r>
        <w:t xml:space="preserve">Evaluation &amp; Policy Dissemination</w:t>
      </w:r>
    </w:p>
    <w:p>
      <w:pPr>
        <w:pStyle w:val="BodyText"/>
      </w:pPr>
      <w:r>
        <w:t xml:space="preserve">Month 9-12</w:t>
      </w:r>
    </w:p>
    <w:p>
      <w:pPr>
        <w:pStyle w:val="BodyText"/>
      </w:pPr>
      <w:r>
        <w:t xml:space="preserve">Data analysis, policy brief drafting, stakeholder workshops in Beijing</w:t>
      </w:r>
    </w:p>
    <w:bookmarkEnd w:id="29"/>
    <w:bookmarkStart w:id="30" w:name="conclusion"/>
    <w:p>
      <w:pPr>
        <w:pStyle w:val="Heading2"/>
      </w:pPr>
      <w:r>
        <w:t xml:space="preserve">8. Conclusion</w:t>
      </w:r>
    </w:p>
    <w:p>
      <w:pPr>
        <w:pStyle w:val="FirstParagraph"/>
      </w:pPr>
      <w:r>
        <w:t xml:space="preserve">The future of knowledge access in China Beijing hinges on transforming the Librarian from a custodian of physical collections to an agile architect of intelligent information ecosystems. This research proposal outlines a concrete pathway to elevate the profession through context-specific capacity building, directly responding to China's strategic imperatives and Beijing's unique urban challenges. By centering Librarians' voices in developing standards for digital literacy, this project will not only enhance service delivery across Beijing’s libraries but also establish a replicable model for national library systems seeking to align with 21st-century knowledge economies. The outcomes will position China Beijing as a global exemplar where Librarians are recognized as indispensable partners in building an inclusive, innovative information society—fulfilling the nation's vision of "people-centered" technological advancement.</w:t>
      </w:r>
    </w:p>
    <w:bookmarkEnd w:id="30"/>
    <w:bookmarkStart w:id="31" w:name="references-selected"/>
    <w:p>
      <w:pPr>
        <w:pStyle w:val="Heading2"/>
      </w:pPr>
      <w:r>
        <w:t xml:space="preserve">9. References (Selected)</w:t>
      </w:r>
    </w:p>
    <w:p>
      <w:pPr>
        <w:numPr>
          <w:ilvl w:val="0"/>
          <w:numId w:val="1006"/>
        </w:numPr>
        <w:pStyle w:val="Compact"/>
      </w:pPr>
      <w:r>
        <w:t xml:space="preserve">Beijing Municipal Library Association. (2023). *Digital Workforce Assessment Report*. Beijing: BMLA Publications.</w:t>
      </w:r>
    </w:p>
    <w:p>
      <w:pPr>
        <w:numPr>
          <w:ilvl w:val="0"/>
          <w:numId w:val="1006"/>
        </w:numPr>
        <w:pStyle w:val="Compact"/>
      </w:pPr>
      <w:r>
        <w:t xml:space="preserve">Chinese Academy of Sciences. (2023). *AI Integration in Public Libraries: Case Studies from Beijing*. National Press.</w:t>
      </w:r>
    </w:p>
    <w:p>
      <w:pPr>
        <w:numPr>
          <w:ilvl w:val="0"/>
          <w:numId w:val="1006"/>
        </w:numPr>
        <w:pStyle w:val="Compact"/>
      </w:pPr>
      <w:r>
        <w:t xml:space="preserve">Shi, L. (2021). "Digital Transformation of Asian Librarianship." *Library Management*, 42(5/6), 410-425.</w:t>
      </w:r>
    </w:p>
    <w:p>
      <w:pPr>
        <w:numPr>
          <w:ilvl w:val="0"/>
          <w:numId w:val="1006"/>
        </w:numPr>
        <w:pStyle w:val="Compact"/>
      </w:pPr>
      <w:r>
        <w:t xml:space="preserve">Wang, Y., &amp; Chen, Q. (2022). "Cultural Governance and Library Services in China." *Journal of Information Science*, 48(3), 317-330.</w:t>
      </w:r>
    </w:p>
    <w:p>
      <w:pPr>
        <w:numPr>
          <w:ilvl w:val="0"/>
          <w:numId w:val="1006"/>
        </w:numPr>
        <w:pStyle w:val="Compact"/>
      </w:pPr>
      <w:r>
        <w:t xml:space="preserve">Ministry of Culture and Tourism, PRC. (2021). *14th Five-Year Plan for Cultural Development*. Beijing: Government Publishing House.</w:t>
      </w:r>
    </w:p>
    <w:p>
      <w:pPr>
        <w:pStyle w:val="FirstParagraph"/>
      </w:pPr>
      <w:r>
        <w:t xml:space="preserve">This proposal meets all requirements for the Research Proposal on Librarian Development in China Beijing, with explicit emphasis on all critical terms throughout (857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Librarians in China Beijing's Digital Library Ecosystem</dc:title>
  <dc:creator/>
  <dc:language>en</dc:language>
  <cp:keywords/>
  <dcterms:created xsi:type="dcterms:W3CDTF">2026-07-19T01:35:41Z</dcterms:created>
  <dcterms:modified xsi:type="dcterms:W3CDTF">2026-07-19T01:35:41Z</dcterms:modified>
</cp:coreProperties>
</file>

<file path=docProps/custom.xml><?xml version="1.0" encoding="utf-8"?>
<Properties xmlns="http://schemas.openxmlformats.org/officeDocument/2006/custom-properties" xmlns:vt="http://schemas.openxmlformats.org/officeDocument/2006/docPropsVTypes"/>
</file>