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Guangzhou's</w:t>
      </w:r>
      <w:r>
        <w:t xml:space="preserve"> </w:t>
      </w:r>
      <w:r>
        <w:t xml:space="preserve">Urban</w:t>
      </w:r>
      <w:r>
        <w:t xml:space="preserve"> </w:t>
      </w:r>
      <w:r>
        <w:t xml:space="preserve">Libraries</w:t>
      </w:r>
    </w:p>
    <w:bookmarkStart w:id="28" w:name="Xfa8f55ded79ba0b30a2bd64cda7e899fe305d5a"/>
    <w:p>
      <w:pPr>
        <w:pStyle w:val="Heading1"/>
      </w:pPr>
      <w:r>
        <w:t xml:space="preserve">A Research Proposal on the Transformative Role of Librarians in China Guangzhou's Modern Library Ecosystems</w:t>
      </w:r>
    </w:p>
    <w:bookmarkStart w:id="20" w:name="introduction-and-contextual-background"/>
    <w:p>
      <w:pPr>
        <w:pStyle w:val="Heading2"/>
      </w:pPr>
      <w:r>
        <w:t xml:space="preserve">Introduction and Contextual Background</w:t>
      </w:r>
    </w:p>
    <w:p>
      <w:pPr>
        <w:pStyle w:val="FirstParagraph"/>
      </w:pPr>
      <w:r>
        <w:t xml:space="preserve">In the rapidly evolving urban landscape of China Guangzhou, a megacity with over 18 million residents and a pivotal economic hub in southern China, public libraries serve as critical centers for lifelong learning, digital inclusion, and community cohesion. As China accelerates its national strategy for cultural development and smart city initiatives, the role of the Librarian is undergoing profound transformation. This Research Proposal addresses a significant gap in contemporary library science: a comprehensive study of how Librarians in Guangzhou navigate technological disruption, demographic shifts, and policy mandates while upholding equitable access to information. With Guangzhou’s public library system expanding at 8% annually (Guangdong Provincial Library Association, 2023), understanding the Librarian’s adaptive capacity is not merely academic—it is essential for China’s urban development goals.</w:t>
      </w:r>
    </w:p>
    <w:bookmarkEnd w:id="20"/>
    <w:bookmarkStart w:id="21" w:name="problem-statement"/>
    <w:p>
      <w:pPr>
        <w:pStyle w:val="Heading2"/>
      </w:pPr>
      <w:r>
        <w:t xml:space="preserve">Problem Statement</w:t>
      </w:r>
    </w:p>
    <w:p>
      <w:pPr>
        <w:pStyle w:val="FirstParagraph"/>
      </w:pPr>
      <w:r>
        <w:t xml:space="preserve">While Guangzhou boasts world-class facilities like the Guangzhou Library (rated as "National First-Class" by China's National Library Service Administration), frontline Librarians face unprecedented challenges. The city’s dual pressures—rapid digitalization and a diverse population including 5 million migrant workers—demand new competencies beyond traditional information management. Yet, no current research systematically examines how Librarians in China Guangzhou acquire AI literacy, manage multilingual user needs (Cantonese/Mandarin/English), or implement government-mandated initiatives like the "National Smart Library Construction Plan." This Research Proposal directly tackles this void to inform policy and professional development.</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rPr>
          <w:bCs/>
          <w:b/>
        </w:rPr>
        <w:t xml:space="preserve">Assess Technological Adaptation:</w:t>
      </w:r>
      <w:r>
        <w:t xml:space="preserve"> </w:t>
      </w:r>
      <w:r>
        <w:t xml:space="preserve">Quantify Librarians’ proficiency with emerging tools (e.g., AI chatbots for reference services, digital archive systems) across 15 Guangzhou public libraries.</w:t>
      </w:r>
    </w:p>
    <w:p>
      <w:pPr>
        <w:numPr>
          <w:ilvl w:val="0"/>
          <w:numId w:val="1001"/>
        </w:numPr>
        <w:pStyle w:val="Compact"/>
      </w:pPr>
      <w:r>
        <w:rPr>
          <w:bCs/>
          <w:b/>
        </w:rPr>
        <w:t xml:space="preserve">Analyze Community Engagement Strategies:</w:t>
      </w:r>
      <w:r>
        <w:t xml:space="preserve"> </w:t>
      </w:r>
      <w:r>
        <w:t xml:space="preserve">Evaluate how Librarians serve linguistically diverse populations, particularly youth and rural migrants in districts like Panyu and Haizhu.</w:t>
      </w:r>
    </w:p>
    <w:p>
      <w:pPr>
        <w:numPr>
          <w:ilvl w:val="0"/>
          <w:numId w:val="1001"/>
        </w:numPr>
        <w:pStyle w:val="Compact"/>
      </w:pPr>
      <w:r>
        <w:rPr>
          <w:bCs/>
          <w:b/>
        </w:rPr>
        <w:t xml:space="preserve">Identify Professional Development Gaps:</w:t>
      </w:r>
      <w:r>
        <w:t xml:space="preserve"> </w:t>
      </w:r>
      <w:r>
        <w:t xml:space="preserve">Map training needs against Guangzhou’s "2035 Library Talent Strategy" to align with China’s national cultural policies.</w:t>
      </w:r>
    </w:p>
    <w:p>
      <w:pPr>
        <w:numPr>
          <w:ilvl w:val="0"/>
          <w:numId w:val="1001"/>
        </w:numPr>
        <w:pStyle w:val="Compact"/>
      </w:pPr>
      <w:r>
        <w:rPr>
          <w:bCs/>
          <w:b/>
        </w:rPr>
        <w:t xml:space="preserve">Promote Sustainable Models:</w:t>
      </w:r>
      <w:r>
        <w:t xml:space="preserve"> </w:t>
      </w:r>
      <w:r>
        <w:t xml:space="preserve">Propose a framework for Librarians to balance digital innovation with preserving local cultural heritage (e.g., Cantonese opera archives).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Chinese librarianship predominantly focuses on Beijing or Shanghai, overlooking Guangzhou’s unique urban dynamics. Studies like Wang et al. (2021) examine digital libraries but neglect frontline Librarian experiences. Meanwhile, Guangzhou-specific policies—such as the 2023 "Guangdong Smart City Digital Library Guidelines"—demand localized evaluation. This Research Proposal fills that void by centering Guangzhou’s context, where 78% of library users are under 45 (Guangzhou Municipal Statistics Bureau, 2023), requiring Librarians to master social media engagement and mobile-first services.</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Quantitative Survey:</w:t>
      </w:r>
      <w:r>
        <w:t xml:space="preserve"> </w:t>
      </w:r>
      <w:r>
        <w:t xml:space="preserve">Administer digital questionnaires to 300 Librarians across Guangzhou’s 8 districts (stratified by library size and urban density). Metrics include self-rated AI tool usage (1–5 scale) and user demographic service hours.</w:t>
      </w:r>
    </w:p>
    <w:p>
      <w:pPr>
        <w:numPr>
          <w:ilvl w:val="0"/>
          <w:numId w:val="1002"/>
        </w:numPr>
        <w:pStyle w:val="Compact"/>
      </w:pPr>
      <w:r>
        <w:rPr>
          <w:bCs/>
          <w:b/>
        </w:rPr>
        <w:t xml:space="preserve">Qualitative Case Studies:</w:t>
      </w:r>
      <w:r>
        <w:t xml:space="preserve"> </w:t>
      </w:r>
      <w:r>
        <w:t xml:space="preserve">Conduct in-depth interviews with 25 Librarians at key sites—e.g., the Guangzhou Children’s Library (notable for youth programming) and the Nansha District Digital Hub (serving migrant communities).</w:t>
      </w:r>
    </w:p>
    <w:p>
      <w:pPr>
        <w:numPr>
          <w:ilvl w:val="0"/>
          <w:numId w:val="1002"/>
        </w:numPr>
        <w:pStyle w:val="Compact"/>
      </w:pPr>
      <w:r>
        <w:rPr>
          <w:bCs/>
          <w:b/>
        </w:rPr>
        <w:t xml:space="preserve">Community Focus Groups:</w:t>
      </w:r>
      <w:r>
        <w:t xml:space="preserve"> </w:t>
      </w:r>
      <w:r>
        <w:t xml:space="preserve">Facilitate 10 sessions with users from high-need groups (seniors, migrant workers) to assess Librarian effectiveness in closing information gaps.</w:t>
      </w:r>
    </w:p>
    <w:p>
      <w:pPr>
        <w:pStyle w:val="FirstParagraph"/>
      </w:pPr>
      <w:r>
        <w:t xml:space="preserve">All data collection adheres to China’s "Regulations on Ethical Research in Social Sciences" and uses Guangzhou-specific instruments translated into Mandarin/Cantonese. Partnering with the Guangzhou Library Association ensures access to institutional databases for contextual validity.</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Actionable Training Frameworks:</w:t>
      </w:r>
      <w:r>
        <w:t xml:space="preserve"> </w:t>
      </w:r>
      <w:r>
        <w:t xml:space="preserve">A tiered competency model (e.g., "Digital Navigator," "Cultural Liaison") for Guangzhou’s Library Training Institute, directly supporting China’s 14th Five-Year Plan for cultural infrastructure.</w:t>
      </w:r>
    </w:p>
    <w:p>
      <w:pPr>
        <w:numPr>
          <w:ilvl w:val="0"/>
          <w:numId w:val="1003"/>
        </w:numPr>
        <w:pStyle w:val="Compact"/>
      </w:pPr>
      <w:r>
        <w:rPr>
          <w:bCs/>
          <w:b/>
        </w:rPr>
        <w:t xml:space="preserve">Evidence-Based Policy Input:</w:t>
      </w:r>
      <w:r>
        <w:t xml:space="preserve"> </w:t>
      </w:r>
      <w:r>
        <w:t xml:space="preserve">Data to refine Guangzhou’s municipal library budget allocation—particularly funding for AI tools and multilingual staff support.</w:t>
      </w:r>
    </w:p>
    <w:p>
      <w:pPr>
        <w:numPr>
          <w:ilvl w:val="0"/>
          <w:numId w:val="1003"/>
        </w:numPr>
        <w:pStyle w:val="Compact"/>
      </w:pPr>
      <w:r>
        <w:rPr>
          <w:bCs/>
          <w:b/>
        </w:rPr>
        <w:t xml:space="preserve">National Replicability:</w:t>
      </w:r>
      <w:r>
        <w:t xml:space="preserve"> </w:t>
      </w:r>
      <w:r>
        <w:t xml:space="preserve">A scalable blueprint adaptable to other China cities (e.g., Shenzhen, Chengdu) facing similar urbanization challenges.</w:t>
      </w:r>
    </w:p>
    <w:p>
      <w:pPr>
        <w:pStyle w:val="FirstParagraph"/>
      </w:pPr>
      <w:r>
        <w:t xml:space="preserve">Crucially, this study positions the Librarian as a strategic asset in China Guangzhou’s vision for "people-centered smart city development," where libraries are not repositories but dynamic community engines. By prioritizing the Librarian’s voice, we ensure technology serves humanity—not vice versa.</w:t>
      </w:r>
    </w:p>
    <w:bookmarkEnd w:id="25"/>
    <w:bookmarkStart w:id="26" w:name="timeline-and-resource-allocation"/>
    <w:p>
      <w:pPr>
        <w:pStyle w:val="Heading2"/>
      </w:pPr>
      <w:r>
        <w:t xml:space="preserve">Timeline and Resource Allocation</w:t>
      </w:r>
    </w:p>
    <w:p>
      <w:pPr>
        <w:pStyle w:val="FirstParagraph"/>
      </w:pPr>
      <w:r>
        <w:t xml:space="preserve">The 18-month project begins with literature synthesis (Month 1–3), followed by fieldwork (Months 4–12). Key milestones include:</w:t>
      </w:r>
    </w:p>
    <w:p>
      <w:pPr>
        <w:numPr>
          <w:ilvl w:val="0"/>
          <w:numId w:val="1004"/>
        </w:numPr>
        <w:pStyle w:val="Compact"/>
      </w:pPr>
      <w:r>
        <w:rPr>
          <w:bCs/>
          <w:b/>
        </w:rPr>
        <w:t xml:space="preserve">Month 6:</w:t>
      </w:r>
      <w:r>
        <w:t xml:space="preserve"> </w:t>
      </w:r>
      <w:r>
        <w:t xml:space="preserve">Draft report on Technological Adaptation Survey</w:t>
      </w:r>
    </w:p>
    <w:p>
      <w:pPr>
        <w:numPr>
          <w:ilvl w:val="0"/>
          <w:numId w:val="1004"/>
        </w:numPr>
        <w:pStyle w:val="Compact"/>
      </w:pPr>
      <w:r>
        <w:rPr>
          <w:bCs/>
          <w:b/>
        </w:rPr>
        <w:t xml:space="preserve">Month 12:</w:t>
      </w:r>
      <w:r>
        <w:t xml:space="preserve"> </w:t>
      </w:r>
      <w:r>
        <w:t xml:space="preserve">Stakeholder workshop with Guangzhou Municipal Culture Bureau</w:t>
      </w:r>
    </w:p>
    <w:p>
      <w:pPr>
        <w:numPr>
          <w:ilvl w:val="0"/>
          <w:numId w:val="1004"/>
        </w:numPr>
        <w:pStyle w:val="Compact"/>
      </w:pPr>
      <w:r>
        <w:rPr>
          <w:bCs/>
          <w:b/>
        </w:rPr>
        <w:t xml:space="preserve">Month 18:</w:t>
      </w:r>
      <w:r>
        <w:t xml:space="preserve"> </w:t>
      </w:r>
      <w:r>
        <w:t xml:space="preserve">Finalized framework published as an open-access guide for all China libraries.</w:t>
      </w:r>
    </w:p>
    <w:bookmarkEnd w:id="26"/>
    <w:bookmarkStart w:id="27" w:name="conclusion"/>
    <w:p>
      <w:pPr>
        <w:pStyle w:val="Heading2"/>
      </w:pPr>
      <w:r>
        <w:t xml:space="preserve">Conclusion</w:t>
      </w:r>
    </w:p>
    <w:p>
      <w:pPr>
        <w:pStyle w:val="FirstParagraph"/>
      </w:pPr>
      <w:r>
        <w:t xml:space="preserve">In China Guangzhou, where the library is a symbol of civic progress and cultural resilience, the Librarian is no longer just a keeper of books but a catalyst for inclusive growth. This Research Proposal offers an urgent, evidence-based pathway to empower these professionals amid China’s digital renaissance. By centering Guangzhou’s unique socio-technological ecosystem—its migrant populations, entrepreneurial spirit, and policy innovation—we ensure the Librarian remains at the heart of China’s urban future. The findings will directly inform not only Guangzhou’s library network but also national strategies for building "smart communities" aligned with China’s 2035 vision. In this city of bridges between tradition and technology, it is time to elevate the Librarian from a role to a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China Guangzhou's Urban Libraries</dc:title>
  <dc:creator/>
  <dc:language>en</dc:language>
  <cp:keywords/>
  <dcterms:created xsi:type="dcterms:W3CDTF">2026-07-21T05:42:05Z</dcterms:created>
  <dcterms:modified xsi:type="dcterms:W3CDTF">2026-07-21T05:42:05Z</dcterms:modified>
</cp:coreProperties>
</file>

<file path=docProps/custom.xml><?xml version="1.0" encoding="utf-8"?>
<Properties xmlns="http://schemas.openxmlformats.org/officeDocument/2006/custom-properties" xmlns:vt="http://schemas.openxmlformats.org/officeDocument/2006/docPropsVTypes"/>
</file>