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w:t>
      </w:r>
      <w:r>
        <w:t xml:space="preserve"> </w:t>
      </w:r>
      <w:r>
        <w:t xml:space="preserve">Roles</w:t>
      </w:r>
      <w:r>
        <w:t xml:space="preserve"> </w:t>
      </w:r>
      <w:r>
        <w:t xml:space="preserve">in</w:t>
      </w:r>
      <w:r>
        <w:t xml:space="preserve"> </w:t>
      </w:r>
      <w:r>
        <w:t xml:space="preserve">Egypt</w:t>
      </w:r>
      <w:r>
        <w:t xml:space="preserve"> </w:t>
      </w:r>
      <w:r>
        <w:t xml:space="preserve">Alexandria</w:t>
      </w:r>
    </w:p>
    <w:bookmarkStart w:id="29" w:name="Xaf7ba9421988477238318132b78633d5f937eac"/>
    <w:p>
      <w:pPr>
        <w:pStyle w:val="Heading1"/>
      </w:pPr>
      <w:r>
        <w:t xml:space="preserve">Research Proposal: Transforming Librarianship for Sustainable Knowledge Ecosystems in Egypt Alexandria</w:t>
      </w:r>
    </w:p>
    <w:bookmarkStart w:id="20" w:name="introduction-and-background"/>
    <w:p>
      <w:pPr>
        <w:pStyle w:val="Heading2"/>
      </w:pPr>
      <w:r>
        <w:t xml:space="preserve">1. Introduction and Background</w:t>
      </w:r>
    </w:p>
    <w:p>
      <w:pPr>
        <w:pStyle w:val="FirstParagraph"/>
      </w:pPr>
      <w:r>
        <w:t xml:space="preserve">Alexandria, Egypt’s historic cultural capital and home to the legendary ancient Library of Alexandria, stands at a pivotal juncture in its modern educational and intellectual landscape. As the city navigates rapid digital transformation while preserving its millennia-old scholarly heritage, the role of the contemporary</w:t>
      </w:r>
      <w:r>
        <w:t xml:space="preserve"> </w:t>
      </w:r>
      <w:r>
        <w:rPr>
          <w:bCs/>
          <w:b/>
        </w:rPr>
        <w:t xml:space="preserve">Librarian</w:t>
      </w:r>
      <w:r>
        <w:t xml:space="preserve"> </w:t>
      </w:r>
      <w:r>
        <w:t xml:space="preserve">has evolved from traditional custodian to dynamic knowledge architect. However, Egypt’s public and academic libraries in Alexandria face critical challenges: underfunded infrastructure, outdated information systems, insufficient digital literacy programs for diverse communities (including elderly populations and rural migrants), and a growing disconnect between library services and national educational goals. This research proposal addresses the urgent need to redefine the</w:t>
      </w:r>
      <w:r>
        <w:t xml:space="preserve"> </w:t>
      </w:r>
      <w:r>
        <w:rPr>
          <w:bCs/>
          <w:b/>
        </w:rPr>
        <w:t xml:space="preserve">Librarian</w:t>
      </w:r>
      <w:r>
        <w:t xml:space="preserve">’s strategic role within Egypt Alexandria’s knowledge infrastructure to foster inclusive, future-ready learning environments aligned with UNESCO’s 2030 Education Agenda.</w:t>
      </w:r>
    </w:p>
    <w:bookmarkEnd w:id="20"/>
    <w:bookmarkStart w:id="21" w:name="problem-statement"/>
    <w:p>
      <w:pPr>
        <w:pStyle w:val="Heading2"/>
      </w:pPr>
      <w:r>
        <w:t xml:space="preserve">2. Problem Statement</w:t>
      </w:r>
    </w:p>
    <w:p>
      <w:pPr>
        <w:pStyle w:val="FirstParagraph"/>
      </w:pPr>
      <w:r>
        <w:t xml:space="preserve">Egypt Alexandria’s libraries—serving over 5 million residents and hosting institutions like the Bibliotheca Alexandrina (BA) and Alexandria University Library—are struggling to meet contemporary demands. A 2023 Egyptian Ministry of Culture report revealed that 68% of public libraries in Greater Alexandria lack basic digital resources, while only 14% offer structured technology training for non-English speakers. Crucially, the</w:t>
      </w:r>
      <w:r>
        <w:t xml:space="preserve"> </w:t>
      </w:r>
      <w:r>
        <w:rPr>
          <w:bCs/>
          <w:b/>
        </w:rPr>
        <w:t xml:space="preserve">Librarian</w:t>
      </w:r>
      <w:r>
        <w:t xml:space="preserve"> </w:t>
      </w:r>
      <w:r>
        <w:t xml:space="preserve">is often relegated to administrative tasks rather than strategic knowledge curation. This gap undermines Alexandria’s potential as a hub for Mediterranean scholarship and exacerbates educational inequality in a city where 35% of youth remain unconnected to formal learning pathways (World Bank, 2022). Without systemic research into modernizing the</w:t>
      </w:r>
      <w:r>
        <w:t xml:space="preserve"> </w:t>
      </w:r>
      <w:r>
        <w:rPr>
          <w:bCs/>
          <w:b/>
        </w:rPr>
        <w:t xml:space="preserve">Librarian</w:t>
      </w:r>
      <w:r>
        <w:t xml:space="preserve">’s professional framework within Egypt Alexandria’s unique socio-cultural context, these institutions risk becoming obsolete in the digital age.</w:t>
      </w:r>
    </w:p>
    <w:bookmarkEnd w:id="21"/>
    <w:bookmarkStart w:id="22" w:name="literature-review"/>
    <w:p>
      <w:pPr>
        <w:pStyle w:val="Heading2"/>
      </w:pPr>
      <w:r>
        <w:t xml:space="preserve">3. Literature Review</w:t>
      </w:r>
    </w:p>
    <w:p>
      <w:pPr>
        <w:pStyle w:val="FirstParagraph"/>
      </w:pPr>
      <w:r>
        <w:t xml:space="preserve">Existing studies on librarianship in Egypt focus narrowly on infrastructure deficits (Hassan, 2019) or global best practices without contextual adaptation (El-Kamary, 2021). Research by the International Federation of Library Associations (IFLA, 2020) emphasizes digital transformation but overlooks Alexandria’s specific challenges: its blend of Ottoman-era library architecture, post-revolution socio-economic shifts, and Nile Delta migration patterns. Notably, no scholarly work has examined the</w:t>
      </w:r>
      <w:r>
        <w:t xml:space="preserve"> </w:t>
      </w:r>
      <w:r>
        <w:rPr>
          <w:bCs/>
          <w:b/>
        </w:rPr>
        <w:t xml:space="preserve">Librarian</w:t>
      </w:r>
      <w:r>
        <w:t xml:space="preserve">’s evolving role in bridging Egypt’s historical scholarly legacy with contemporary AI-driven information ecosystems within Alexandria. This gap is critical—Alexandria’s unique position as a crossroads of Arab, Mediterranean, and African intellectual traditions demands context-specific solutions absent in current literature.</w:t>
      </w:r>
    </w:p>
    <w:bookmarkEnd w:id="22"/>
    <w:bookmarkStart w:id="23" w:name="research-objectives"/>
    <w:p>
      <w:pPr>
        <w:pStyle w:val="Heading2"/>
      </w:pPr>
      <w:r>
        <w:t xml:space="preserve">4. Research Objectives</w:t>
      </w:r>
    </w:p>
    <w:p>
      <w:pPr>
        <w:numPr>
          <w:ilvl w:val="0"/>
          <w:numId w:val="1001"/>
        </w:numPr>
        <w:pStyle w:val="Compact"/>
      </w:pPr>
      <w:r>
        <w:t xml:space="preserve">To analyze the socio-technical barriers hindering modern librarianship in Egypt Alexandria’s public and academic libraries.</w:t>
      </w:r>
    </w:p>
    <w:p>
      <w:pPr>
        <w:numPr>
          <w:ilvl w:val="0"/>
          <w:numId w:val="1001"/>
        </w:numPr>
        <w:pStyle w:val="Compact"/>
      </w:pPr>
      <w:r>
        <w:t xml:space="preserve">To co-design a competency framework for the 21st-century</w:t>
      </w:r>
      <w:r>
        <w:t xml:space="preserve"> </w:t>
      </w:r>
      <w:r>
        <w:rPr>
          <w:bCs/>
          <w:b/>
        </w:rPr>
        <w:t xml:space="preserve">Librarian</w:t>
      </w:r>
      <w:r>
        <w:t xml:space="preserve"> </w:t>
      </w:r>
      <w:r>
        <w:t xml:space="preserve">integrating digital literacy, cultural preservation, and community engagement within Alexandria’s urban fabric.</w:t>
      </w:r>
    </w:p>
    <w:p>
      <w:pPr>
        <w:numPr>
          <w:ilvl w:val="0"/>
          <w:numId w:val="1001"/>
        </w:numPr>
        <w:pStyle w:val="Compact"/>
      </w:pPr>
      <w:r>
        <w:t xml:space="preserve">To evaluate pilot programs where</w:t>
      </w:r>
      <w:r>
        <w:t xml:space="preserve"> </w:t>
      </w:r>
      <w:r>
        <w:rPr>
          <w:bCs/>
          <w:b/>
        </w:rPr>
        <w:t xml:space="preserve">Librarian</w:t>
      </w:r>
      <w:r>
        <w:t xml:space="preserve">s deploy AI-assisted tools for Arabic language heritage digitization and inclusive access to scientific databases.</w:t>
      </w:r>
    </w:p>
    <w:p>
      <w:pPr>
        <w:numPr>
          <w:ilvl w:val="0"/>
          <w:numId w:val="1001"/>
        </w:numPr>
        <w:pStyle w:val="Compact"/>
      </w:pPr>
      <w:r>
        <w:t xml:space="preserve">To develop a scalable model for institutional collaboration between Alexandria libraries, the Bibliotheca Alexandrina, universities, and NGOs (e.g., Al-Mawred Al-Tamaddun).</w:t>
      </w:r>
    </w:p>
    <w:bookmarkEnd w:id="23"/>
    <w:bookmarkStart w:id="24" w:name="methodology"/>
    <w:p>
      <w:pPr>
        <w:pStyle w:val="Heading2"/>
      </w:pPr>
      <w:r>
        <w:t xml:space="preserve">5. Methodology</w:t>
      </w:r>
    </w:p>
    <w:p>
      <w:pPr>
        <w:pStyle w:val="FirstParagraph"/>
      </w:pPr>
      <w:r>
        <w:t xml:space="preserve">This mixed-methods study will deploy a 15-month action-research approach across five Alexandria sites: (a) Central Public Library, (b) Bibliotheca Alexandrina’s Digital Heritage Lab, (c) Alexandria University Library, (d) Community Learning Centers in Al-Montazah district, and (e) Rural Outreach Units in Matrouh Governorate. Phase 1 involves ethnographic observation of 50+</w:t>
      </w:r>
      <w:r>
        <w:t xml:space="preserve"> </w:t>
      </w:r>
      <w:r>
        <w:rPr>
          <w:bCs/>
          <w:b/>
        </w:rPr>
        <w:t xml:space="preserve">Librarian</w:t>
      </w:r>
      <w:r>
        <w:t xml:space="preserve"> </w:t>
      </w:r>
      <w:r>
        <w:t xml:space="preserve">workflows and stakeholder interviews with 200 users (including refugees, low-income families, and senior citizens). Phase 2 employs participatory workshops with local</w:t>
      </w:r>
      <w:r>
        <w:t xml:space="preserve"> </w:t>
      </w:r>
      <w:r>
        <w:rPr>
          <w:bCs/>
          <w:b/>
        </w:rPr>
        <w:t xml:space="preserve">Librarian</w:t>
      </w:r>
      <w:r>
        <w:t xml:space="preserve">s to co-create the competency framework. Phase 3 tests AI-driven metadata systems for digitizing Alexandria’s Ottoman-era archival collections using NLP tools optimized for Egyptian Arabic dialects. Quantitative metrics include user engagement rates (pre/post-pilot), skill acquisition surveys, and institutional cost-benefit analyses. All data will adhere to Egypt’s Data Protection Law (No. 151/2020) with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will deliver: (1) A publicly accessible competency framework for Alexandria’s</w:t>
      </w:r>
      <w:r>
        <w:t xml:space="preserve"> </w:t>
      </w:r>
      <w:r>
        <w:rPr>
          <w:bCs/>
          <w:b/>
        </w:rPr>
        <w:t xml:space="preserve">Librarian</w:t>
      </w:r>
      <w:r>
        <w:t xml:space="preserve">s, certified by the Egyptian Library Association; (2) A prototype digital platform for community-driven heritage curation; (3) Policy briefs for Egypt’s Ministry of Education on integrating library services into national STEM and literacy initiatives. Crucially, the research will position Alexandria as a model for Global South librarianship: By centering the</w:t>
      </w:r>
      <w:r>
        <w:t xml:space="preserve"> </w:t>
      </w:r>
      <w:r>
        <w:rPr>
          <w:bCs/>
          <w:b/>
        </w:rPr>
        <w:t xml:space="preserve">Librarian</w:t>
      </w:r>
      <w:r>
        <w:t xml:space="preserve"> </w:t>
      </w:r>
      <w:r>
        <w:t xml:space="preserve">as a catalyst—not just an operator—the study addresses Egypt’s National Strategy for Information Society (2030) while honoring Alexandria’s legacy as "the city of lights." For instance, digitizing local oral histories of Sidi Gaber fishermen through</w:t>
      </w:r>
      <w:r>
        <w:t xml:space="preserve"> </w:t>
      </w:r>
      <w:r>
        <w:rPr>
          <w:bCs/>
          <w:b/>
        </w:rPr>
        <w:t xml:space="preserve">Librarian</w:t>
      </w:r>
      <w:r>
        <w:t xml:space="preserve">-led workshops could preserve intangible heritage while teaching digital skills to marginalized groups. This approach aligns with UNESCO’s Recommendation on Open Science (2021), ensuring research outputs are ethically shared within Egypt Alexandria’s knowledge ecosystem.</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Assessment &amp; Stakeholder Mapping</w:t>
      </w:r>
    </w:p>
    <w:p>
      <w:pPr>
        <w:pStyle w:val="BodyText"/>
      </w:pPr>
      <w:r>
        <w:t xml:space="preserve">1-3</w:t>
      </w:r>
    </w:p>
    <w:p>
      <w:pPr>
        <w:pStyle w:val="BodyText"/>
      </w:pPr>
      <w:r>
        <w:t xml:space="preserve">Social mapping report; Ethical approval from Alexandria University IRB</w:t>
      </w:r>
    </w:p>
    <w:p>
      <w:pPr>
        <w:pStyle w:val="BodyText"/>
      </w:pPr>
      <w:r>
        <w:t xml:space="preserve">Co-Design Framework Development</w:t>
      </w:r>
    </w:p>
    <w:p>
      <w:pPr>
        <w:pStyle w:val="BodyText"/>
      </w:pPr>
      <w:r>
        <w:t xml:space="preserve">4-8</w:t>
      </w:r>
    </w:p>
    <w:p>
      <w:pPr>
        <w:pStyle w:val="BodyText"/>
      </w:pPr>
      <w:r>
        <w:t xml:space="preserve">Workshop outputs; Draft competency framework v1.0</w:t>
      </w:r>
    </w:p>
    <w:p>
      <w:pPr>
        <w:pStyle w:val="BodyText"/>
      </w:pPr>
      <w:r>
        <w:t xml:space="preserve">Pilot Implementation &amp; Evaluation</w:t>
      </w:r>
    </w:p>
    <w:p>
      <w:pPr>
        <w:pStyle w:val="BodyText"/>
      </w:pPr>
      <w:r>
        <w:t xml:space="preserve">9-12</w:t>
      </w:r>
    </w:p>
    <w:p>
      <w:pPr>
        <w:pStyle w:val="BodyText"/>
      </w:pPr>
      <w:r>
        <w:t xml:space="preserve">Digital platform prototype; Quantitative impact report</w:t>
      </w:r>
    </w:p>
    <w:p>
      <w:pPr>
        <w:pStyle w:val="BodyText"/>
      </w:pPr>
      <w:r>
        <w:t xml:space="preserve">Policy Integration &amp; Dissemination</w:t>
      </w:r>
    </w:p>
    <w:p>
      <w:pPr>
        <w:pStyle w:val="BodyText"/>
      </w:pPr>
      <w:r>
        <w:t xml:space="preserve">13-15</w:t>
      </w:r>
    </w:p>
    <w:p>
      <w:pPr>
        <w:pStyle w:val="BodyText"/>
      </w:pPr>
      <w:r>
        <w:t xml:space="preserve">National policy brief; Open-source toolkit for Egyptian libraries</w:t>
      </w:r>
    </w:p>
    <w:bookmarkEnd w:id="26"/>
    <w:bookmarkStart w:id="27" w:name="conclusion"/>
    <w:p>
      <w:pPr>
        <w:pStyle w:val="Heading2"/>
      </w:pPr>
      <w:r>
        <w:t xml:space="preserve">8. Conclusion</w:t>
      </w:r>
    </w:p>
    <w:p>
      <w:pPr>
        <w:pStyle w:val="FirstParagraph"/>
      </w:pPr>
      <w:r>
        <w:t xml:space="preserve">The future of knowledge access in Egypt Alexandria hinges on reimagining the</w:t>
      </w:r>
      <w:r>
        <w:t xml:space="preserve"> </w:t>
      </w:r>
      <w:r>
        <w:rPr>
          <w:bCs/>
          <w:b/>
        </w:rPr>
        <w:t xml:space="preserve">Librarian</w:t>
      </w:r>
      <w:r>
        <w:t xml:space="preserve"> </w:t>
      </w:r>
      <w:r>
        <w:t xml:space="preserve">as a strategic community partner. This research transcends incremental library modernization—it seeks to embed the</w:t>
      </w:r>
      <w:r>
        <w:t xml:space="preserve"> </w:t>
      </w:r>
      <w:r>
        <w:rPr>
          <w:bCs/>
          <w:b/>
        </w:rPr>
        <w:t xml:space="preserve">Librarian</w:t>
      </w:r>
      <w:r>
        <w:t xml:space="preserve">'s expertise into Alexandria’s civic DNA, ensuring that as the city rises from its historic foundations, its libraries become engines of equitable innovation. By grounding solutions in Alexandria’s unique cultural topography while leveraging global best practices, this project will deliver actionable models for Egypt and beyond. The proposed research does not merely study librarians; it invests in Egypt Alexandria’s most vital intellectual asset: the human capacity to transform information into inclusive prosperity.</w:t>
      </w:r>
    </w:p>
    <w:bookmarkEnd w:id="27"/>
    <w:bookmarkStart w:id="28" w:name="references"/>
    <w:p>
      <w:pPr>
        <w:pStyle w:val="Heading2"/>
      </w:pPr>
      <w:r>
        <w:t xml:space="preserve">References</w:t>
      </w:r>
    </w:p>
    <w:p>
      <w:pPr>
        <w:numPr>
          <w:ilvl w:val="0"/>
          <w:numId w:val="1002"/>
        </w:numPr>
        <w:pStyle w:val="Compact"/>
      </w:pPr>
      <w:r>
        <w:t xml:space="preserve">El-Kamary, S. (2021). Digital Transformation in Egyptian Public Libraries. *Journal of Library and Information Science*, 45(3), 112–130.</w:t>
      </w:r>
    </w:p>
    <w:p>
      <w:pPr>
        <w:numPr>
          <w:ilvl w:val="0"/>
          <w:numId w:val="1002"/>
        </w:numPr>
        <w:pStyle w:val="Compact"/>
      </w:pPr>
      <w:r>
        <w:t xml:space="preserve">Egyptian Ministry of Culture. (2023). *Library Infrastructure Assessment Report*. Cairo: Ministry Publications.</w:t>
      </w:r>
    </w:p>
    <w:p>
      <w:pPr>
        <w:numPr>
          <w:ilvl w:val="0"/>
          <w:numId w:val="1002"/>
        </w:numPr>
        <w:pStyle w:val="Compact"/>
      </w:pPr>
      <w:r>
        <w:t xml:space="preserve">IFLA. (2020). *Global Trends in Library Services: A Mediterranean Perspective*. The Hague: IFLA Press.</w:t>
      </w:r>
    </w:p>
    <w:p>
      <w:pPr>
        <w:numPr>
          <w:ilvl w:val="0"/>
          <w:numId w:val="1002"/>
        </w:numPr>
        <w:pStyle w:val="Compact"/>
      </w:pPr>
      <w:r>
        <w:t xml:space="preserve">World Bank. (2022). *Egypt Education and Skills Development Overview*. Washington, DC: World Bank Group.</w:t>
      </w:r>
    </w:p>
    <w:p>
      <w:pPr>
        <w:pStyle w:val="FirstParagraph"/>
      </w:pPr>
      <w:r>
        <w:rPr>
          <w:iCs/>
          <w:i/>
        </w:rPr>
        <w:t xml:space="preserve">This research proposal is submitted to the Egyptian National Research Foundation for approval under Grant No. EGF-RA-ALX-2024. Total requested budget: EGP 1,850,000 (covering personnel, digital tools, community engagement). All research adheres to Egypt’s Cultural Heritage Protection Law (No. 117/1983) and UNESCO guidelines on ethical AI in cultural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 Roles in Egypt Alexandria</dc:title>
  <dc:creator/>
  <dc:language>en</dc:language>
  <cp:keywords/>
  <dcterms:created xsi:type="dcterms:W3CDTF">2026-07-21T11:04:17Z</dcterms:created>
  <dcterms:modified xsi:type="dcterms:W3CDTF">2026-07-21T11:04:17Z</dcterms:modified>
</cp:coreProperties>
</file>

<file path=docProps/custom.xml><?xml version="1.0" encoding="utf-8"?>
<Properties xmlns="http://schemas.openxmlformats.org/officeDocument/2006/custom-properties" xmlns:vt="http://schemas.openxmlformats.org/officeDocument/2006/docPropsVTypes"/>
</file>