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Transformation</w:t>
      </w:r>
      <w:r>
        <w:t xml:space="preserve"> </w:t>
      </w:r>
      <w:r>
        <w:t xml:space="preserve">Landscape</w:t>
      </w:r>
    </w:p>
    <w:bookmarkStart w:id="27" w:name="X704f4c641b818214cdb67abfc5ce1fb813d6d72"/>
    <w:p>
      <w:pPr>
        <w:pStyle w:val="Heading1"/>
      </w:pPr>
      <w:r>
        <w:t xml:space="preserve">Research Proposal: The Evolving Role of the Librarian in Germany Frankfurt's Digital Transformation Landscape</w:t>
      </w:r>
    </w:p>
    <w:bookmarkStart w:id="20" w:name="i.-introduction-and-problem-statement"/>
    <w:p>
      <w:pPr>
        <w:pStyle w:val="Heading2"/>
      </w:pPr>
      <w:r>
        <w:t xml:space="preserve">I. Introduction and Problem Statement</w:t>
      </w:r>
    </w:p>
    <w:p>
      <w:pPr>
        <w:pStyle w:val="FirstParagraph"/>
      </w:pPr>
      <w:r>
        <w:t xml:space="preserve">This Research Proposal addresses a critical gap in contemporary library science, focusing specifically on the dynamic role of the Librarian within the unique urban ecosystem of Germany Frankfurt. As one of Europe's most significant financial, cultural, and academic hubs, Frankfurt presents a complex environment where traditional library services are rapidly converging with digital innovation. The city's libraries—ranging from the vast Stadtbibliothek Frankfurt to specialized university collections like those at Goethe University—face unprecedented challenges and opportunities driven by technological advancement, shifting user expectations, and the imperative for inclusive access in a diverse metropolis. This study seeks to comprehensively analyze how Librarians in Germany Frankfurt are adapting their professional practices, skills, and strategic approaches amidst this digital transformation. Understanding this evolution is not merely academic; it is vital for ensuring Frankfurt's libraries remain relevant, equitable, and effective knowledge infrastructure providers within Germany's national library landscape.</w:t>
      </w:r>
    </w:p>
    <w:bookmarkEnd w:id="20"/>
    <w:bookmarkStart w:id="21" w:name="ii.-research-objectives"/>
    <w:p>
      <w:pPr>
        <w:pStyle w:val="Heading2"/>
      </w:pPr>
      <w:r>
        <w:t xml:space="preserve">II. Research Objectives</w:t>
      </w:r>
    </w:p>
    <w:p>
      <w:pPr>
        <w:pStyle w:val="FirstParagraph"/>
      </w:pPr>
      <w:r>
        <w:t xml:space="preserve">The primary aim of this research is to investigate the specific challenges, adaptations, and emerging competencies required of the Librarian in Frankfurt. Specific objectives include:</w:t>
      </w:r>
    </w:p>
    <w:p>
      <w:pPr>
        <w:numPr>
          <w:ilvl w:val="0"/>
          <w:numId w:val="1001"/>
        </w:numPr>
        <w:pStyle w:val="Compact"/>
      </w:pPr>
      <w:r>
        <w:t xml:space="preserve">To map the current digital skillsets and professional development needs of librarians across key library institutions in Frankfurt (public, academic, special libraries).</w:t>
      </w:r>
    </w:p>
    <w:p>
      <w:pPr>
        <w:numPr>
          <w:ilvl w:val="0"/>
          <w:numId w:val="1001"/>
        </w:numPr>
        <w:pStyle w:val="Compact"/>
      </w:pPr>
      <w:r>
        <w:t xml:space="preserve">To identify barriers to effective digital service delivery within Frankfurt's library network, considering local infrastructure, funding models (e.g., city vs. state), and user demographics (including Frankfurt's high proportion of international residents).</w:t>
      </w:r>
    </w:p>
    <w:p>
      <w:pPr>
        <w:numPr>
          <w:ilvl w:val="0"/>
          <w:numId w:val="1001"/>
        </w:numPr>
        <w:pStyle w:val="Compact"/>
      </w:pPr>
      <w:r>
        <w:t xml:space="preserve">To analyze the evolving relationship between the Librarian and technology, particularly in areas like AI-driven discovery tools, digital preservation of local archives (e.g., Frankfurter Allgemeine Zeitung collections), and data literacy initiatives.</w:t>
      </w:r>
    </w:p>
    <w:p>
      <w:pPr>
        <w:numPr>
          <w:ilvl w:val="0"/>
          <w:numId w:val="1001"/>
        </w:numPr>
        <w:pStyle w:val="Compact"/>
      </w:pPr>
      <w:r>
        <w:t xml:space="preserve">To assess how Frankfurt's Librarians navigate GDPR compliance while managing digital user data within the broader context of German library law and policy.</w:t>
      </w:r>
    </w:p>
    <w:p>
      <w:pPr>
        <w:numPr>
          <w:ilvl w:val="0"/>
          <w:numId w:val="1001"/>
        </w:numPr>
        <w:pStyle w:val="Compact"/>
      </w:pPr>
      <w:r>
        <w:t xml:space="preserve">To develop evidence-based recommendations for enhancing Librarian professional development, institutional support structures, and strategic partnerships to strengthen Frankfurt's library ecosystem as a model for Germany.</w:t>
      </w:r>
    </w:p>
    <w:bookmarkEnd w:id="21"/>
    <w:bookmarkStart w:id="22" w:name="iii.-literature-review-relevant-context"/>
    <w:p>
      <w:pPr>
        <w:pStyle w:val="Heading2"/>
      </w:pPr>
      <w:r>
        <w:t xml:space="preserve">III. Literature Review (Relevant Context)</w:t>
      </w:r>
    </w:p>
    <w:p>
      <w:pPr>
        <w:pStyle w:val="FirstParagraph"/>
      </w:pPr>
      <w:r>
        <w:t xml:space="preserve">While significant research exists on digital transformation in libraries globally, studies specifically focused on the German context, and particularly the multifaceted environment of Frankfurt, are sparse. Existing scholarship often generalizes across Germany's federal states (Länder), overlooking Frankfurt's unique position as a global city with distinct economic drivers (finance), cultural institutions (e.g., Johann Wolfgang Goethe University, Museum am Rosenhof), and demographic composition. Research by German library associations like the Deutscher Bibliotheksverband highlights national trends but lacks granular analysis of urban centers like Frankfurt. Furthermore, literature on the Librarian's role often emphasizes technical skills over the nuanced interplay of community engagement, cultural mediation, and policy navigation essential in a city as diverse as Frankfurt. This gap necessitates localized research to inform actionable strategies for Germany's leading library professionals within its premier economic center.</w:t>
      </w:r>
    </w:p>
    <w:bookmarkEnd w:id="22"/>
    <w:bookmarkStart w:id="23" w:name="iv.-methodology"/>
    <w:p>
      <w:pPr>
        <w:pStyle w:val="Heading2"/>
      </w:pPr>
      <w:r>
        <w:t xml:space="preserve">IV. Methodology</w:t>
      </w:r>
    </w:p>
    <w:p>
      <w:pPr>
        <w:pStyle w:val="FirstParagraph"/>
      </w:pPr>
      <w:r>
        <w:t xml:space="preserve">This study employs a mixed-methods approach, combining qualitative depth with quantitative breadth to capture the complexity of the Librarian's experience in Frankfurt:</w:t>
      </w:r>
    </w:p>
    <w:p>
      <w:pPr>
        <w:numPr>
          <w:ilvl w:val="0"/>
          <w:numId w:val="1002"/>
        </w:numPr>
        <w:pStyle w:val="Compact"/>
      </w:pPr>
      <w:r>
        <w:rPr>
          <w:bCs/>
          <w:b/>
        </w:rPr>
        <w:t xml:space="preserve">Qualitative Phase:</w:t>
      </w:r>
      <w:r>
        <w:t xml:space="preserve"> </w:t>
      </w:r>
      <w:r>
        <w:t xml:space="preserve">In-depth, semi-structured interviews (n=25-30) with Librarians from diverse Frankfurt institutions (public libraries, university libraries, specialized collections like the Deutsche Bibliothek). Focus groups with library management teams to discuss institutional strategy. Thematic analysis will identify key challenges and adaptive strategies.</w:t>
      </w:r>
    </w:p>
    <w:p>
      <w:pPr>
        <w:numPr>
          <w:ilvl w:val="0"/>
          <w:numId w:val="1002"/>
        </w:numPr>
        <w:pStyle w:val="Compact"/>
      </w:pPr>
      <w:r>
        <w:rPr>
          <w:bCs/>
          <w:b/>
        </w:rPr>
        <w:t xml:space="preserve">Quantitative Phase:</w:t>
      </w:r>
      <w:r>
        <w:t xml:space="preserve"> </w:t>
      </w:r>
      <w:r>
        <w:t xml:space="preserve">A structured online survey distributed via the Hessian Library Association (Hessischer Bibliotheksverband) to all Librarians in Frankfurt, targeting a sample size of 150+ to gauge skill levels, training needs, and perceived barriers. Statistical analysis will identify patterns and correlations.</w:t>
      </w:r>
    </w:p>
    <w:p>
      <w:pPr>
        <w:numPr>
          <w:ilvl w:val="0"/>
          <w:numId w:val="1002"/>
        </w:numPr>
        <w:pStyle w:val="Compact"/>
      </w:pPr>
      <w:r>
        <w:rPr>
          <w:bCs/>
          <w:b/>
        </w:rPr>
        <w:t xml:space="preserve">Contextual Analysis:</w:t>
      </w:r>
      <w:r>
        <w:t xml:space="preserve"> </w:t>
      </w:r>
      <w:r>
        <w:t xml:space="preserve">Examination of Frankfurt's municipal library strategy documents (e.g., "Frankfurter Bibliothekspolitik"), relevant German federal library legislation (Bundesbibliotheks- und Informationsgesetz), and GDPR implementation guidelines specific to public libraries in Hesse.</w:t>
      </w:r>
    </w:p>
    <w:p>
      <w:pPr>
        <w:pStyle w:val="FirstParagraph"/>
      </w:pPr>
      <w:r>
        <w:t xml:space="preserve">Research ethics will be rigorously adhered to, with full informed consent, anonymization of participant data, and approval from the University of Frankfurt's Ethics Committee. All data collection will comply strictly with German data protection regulations (DSGVO).</w:t>
      </w:r>
    </w:p>
    <w:bookmarkEnd w:id="23"/>
    <w:bookmarkStart w:id="24" w:name="Xaf763528b1d030f93169a42ad55a4085c13de8e"/>
    <w:p>
      <w:pPr>
        <w:pStyle w:val="Heading2"/>
      </w:pPr>
      <w:r>
        <w:t xml:space="preserve">V. Significance and Expected Contribution</w:t>
      </w:r>
    </w:p>
    <w:p>
      <w:pPr>
        <w:pStyle w:val="FirstParagraph"/>
      </w:pPr>
      <w:r>
        <w:t xml:space="preserve">This Research Proposal directly addresses a critical need within Germany's library sector. The findings will offer unprecedented insights into how the Librarian is redefining professional practice in one of Europe's most dynamic cities. For Frankfurt specifically, the results will provide actionable intelligence for library management, enabling targeted investment in staff training and technological infrastructure. For Germany as a whole, this study establishes Frankfurt as a crucial case study for urban library development, informing national policy discussions led by bodies like the Deutsche Bibliotheksverband. Crucially, it centers the Librarian's perspective—the human element at the heart of digital transformation—rather than focusing solely on technology. The research will produce practical frameworks and recommendations to empower Librarians in Frankfurt to better serve their diverse communities, ensuring libraries remain vital public spaces for information access, lifelong learning, and cultural dialogue within Germany's evolving urban landscape.</w:t>
      </w:r>
    </w:p>
    <w:bookmarkEnd w:id="24"/>
    <w:bookmarkStart w:id="25" w:name="vi.-timeline-and-resources"/>
    <w:p>
      <w:pPr>
        <w:pStyle w:val="Heading2"/>
      </w:pPr>
      <w:r>
        <w:t xml:space="preserve">VI. Timeline and Resources</w:t>
      </w:r>
    </w:p>
    <w:p>
      <w:pPr>
        <w:pStyle w:val="FirstParagraph"/>
      </w:pPr>
      <w:r>
        <w:t xml:space="preserve">The project spans 18 months:</w:t>
      </w:r>
    </w:p>
    <w:p>
      <w:pPr>
        <w:numPr>
          <w:ilvl w:val="0"/>
          <w:numId w:val="1003"/>
        </w:numPr>
        <w:pStyle w:val="Compact"/>
      </w:pPr>
      <w:r>
        <w:rPr>
          <w:bCs/>
          <w:b/>
        </w:rPr>
        <w:t xml:space="preserve">Months 1-3:</w:t>
      </w:r>
      <w:r>
        <w:t xml:space="preserve"> </w:t>
      </w:r>
      <w:r>
        <w:t xml:space="preserve">Finalize protocol, secure ethics approval, establish partnerships with Frankfurt libraries.</w:t>
      </w:r>
    </w:p>
    <w:p>
      <w:pPr>
        <w:numPr>
          <w:ilvl w:val="0"/>
          <w:numId w:val="1003"/>
        </w:numPr>
        <w:pStyle w:val="Compact"/>
      </w:pPr>
      <w:r>
        <w:rPr>
          <w:bCs/>
          <w:b/>
        </w:rPr>
        <w:t xml:space="preserve">Months 4-9:</w:t>
      </w:r>
      <w:r>
        <w:t xml:space="preserve"> </w:t>
      </w:r>
      <w:r>
        <w:t xml:space="preserve">Conduct interviews and focus groups; administer survey; begin data analysis.</w:t>
      </w:r>
    </w:p>
    <w:p>
      <w:pPr>
        <w:numPr>
          <w:ilvl w:val="0"/>
          <w:numId w:val="1003"/>
        </w:numPr>
        <w:pStyle w:val="Compact"/>
      </w:pPr>
      <w:r>
        <w:rPr>
          <w:bCs/>
          <w:b/>
        </w:rPr>
        <w:t xml:space="preserve">Months 10-15:</w:t>
      </w:r>
      <w:r>
        <w:t xml:space="preserve"> </w:t>
      </w:r>
      <w:r>
        <w:t xml:space="preserve">Complete data analysis; draft findings and recommendations.</w:t>
      </w:r>
    </w:p>
    <w:p>
      <w:pPr>
        <w:numPr>
          <w:ilvl w:val="0"/>
          <w:numId w:val="1003"/>
        </w:numPr>
        <w:pStyle w:val="Compact"/>
      </w:pPr>
      <w:r>
        <w:rPr>
          <w:bCs/>
          <w:b/>
        </w:rPr>
        <w:t xml:space="preserve">Months 16-18:</w:t>
      </w:r>
      <w:r>
        <w:t xml:space="preserve"> </w:t>
      </w:r>
      <w:r>
        <w:t xml:space="preserve">Finalize report, prepare policy brief for Frankfurt library authorities and national associations (Deutsche Bibliotheksverband), disseminate key findings through academic channels (e.g., "Bibliothek Forschung und Praxis").</w:t>
      </w:r>
    </w:p>
    <w:p>
      <w:pPr>
        <w:pStyle w:val="FirstParagraph"/>
      </w:pPr>
      <w:r>
        <w:t xml:space="preserve">Required resources include researcher time, travel for fieldwork within Frankfurt, survey platform licensing, transcription services, and dissemination costs. Funding will be sought from the German Research Foundation (DFG) and Frankfurt's Department for Culture and Sports.</w:t>
      </w:r>
    </w:p>
    <w:bookmarkEnd w:id="25"/>
    <w:bookmarkStart w:id="26" w:name="vii.-conclusion"/>
    <w:p>
      <w:pPr>
        <w:pStyle w:val="Heading2"/>
      </w:pPr>
      <w:r>
        <w:t xml:space="preserve">VII. Conclusion</w:t>
      </w:r>
    </w:p>
    <w:p>
      <w:pPr>
        <w:pStyle w:val="FirstParagraph"/>
      </w:pPr>
      <w:r>
        <w:t xml:space="preserve">Frankfurt stands at a pivotal moment where its libraries must seamlessly integrate digital innovation while upholding core values of access, equity, and community service. This Research Proposal is not merely an academic exercise; it is a necessary step to understand and empower the Librarian—the indispensable professional—within this critical environment. By focusing intensely on Germany Frankfurt's unique context, this research promises to generate knowledge that will directly benefit libraries across Germany, ensuring the Librarian remains a dynamic and essential force in navigating the information age within one of Europe's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Germany Frankfurt's Digital Transformation Landscape</dc:title>
  <dc:creator/>
  <cp:keywords/>
  <dcterms:created xsi:type="dcterms:W3CDTF">2026-07-20T02:48:54Z</dcterms:created>
  <dcterms:modified xsi:type="dcterms:W3CDTF">2026-07-20T02:48:54Z</dcterms:modified>
</cp:coreProperties>
</file>

<file path=docProps/custom.xml><?xml version="1.0" encoding="utf-8"?>
<Properties xmlns="http://schemas.openxmlformats.org/officeDocument/2006/custom-properties" xmlns:vt="http://schemas.openxmlformats.org/officeDocument/2006/docPropsVTypes"/>
</file>