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Bangalore's</w:t>
      </w:r>
      <w:r>
        <w:t xml:space="preserve"> </w:t>
      </w:r>
      <w:r>
        <w:t xml:space="preserve">Academic</w:t>
      </w:r>
      <w:r>
        <w:t xml:space="preserve"> </w:t>
      </w:r>
      <w:r>
        <w:t xml:space="preserve">Ecosystem</w:t>
      </w:r>
    </w:p>
    <w:bookmarkStart w:id="28" w:name="X0af8c29932060dc26ff2651f9f65450921b49d8"/>
    <w:p>
      <w:pPr>
        <w:pStyle w:val="Heading1"/>
      </w:pPr>
      <w:r>
        <w:t xml:space="preserve">Research Proposal: Enhancing Professional Development and Service Innovation Among Librarians in Academic Institutions of Bangalore, India</w:t>
      </w:r>
    </w:p>
    <w:bookmarkStart w:id="20" w:name="introduction-and-background"/>
    <w:p>
      <w:pPr>
        <w:pStyle w:val="Heading2"/>
      </w:pPr>
      <w:r>
        <w:t xml:space="preserve">1. Introduction and Background</w:t>
      </w:r>
    </w:p>
    <w:p>
      <w:pPr>
        <w:pStyle w:val="FirstParagraph"/>
      </w:pPr>
      <w:r>
        <w:t xml:space="preserve">In the rapidly evolving knowledge economy of India, academic libraries serve as critical catalysts for research, education, and innovation. Bangalore (Bengaluru), recognized as India's "Silicon Valley" and a premier educational hub housing over 300 universities and colleges, presents a unique ecosystem where librarians play an indispensable role in supporting the city's academic excellence. Despite this strategic importance, the professional landscape of librarians in Bangalore faces unprecedented challenges due to digital transformation, resource constraints, and shifting user expectations. This research proposal addresses the urgent need to investigate and strengthen librarian capabilities within Bangalore's academic institutions—a vital component for India's broader educational advancement.</w:t>
      </w:r>
    </w:p>
    <w:bookmarkEnd w:id="20"/>
    <w:bookmarkStart w:id="21" w:name="problem-statement"/>
    <w:p>
      <w:pPr>
        <w:pStyle w:val="Heading2"/>
      </w:pPr>
      <w:r>
        <w:t xml:space="preserve">2. Problem Statement</w:t>
      </w:r>
    </w:p>
    <w:p>
      <w:pPr>
        <w:pStyle w:val="FirstParagraph"/>
      </w:pPr>
      <w:r>
        <w:t xml:space="preserve">Current studies reveal a significant gap between the evolving demands of knowledge management in Indian academia and the preparedness of librarians in Bangalore. Key issues include: (a) inadequate training in digital literacy and emerging technologies (AI, data analytics), (b) limited career progression pathways leading to high attrition rates, (c) insufficient institutional support for innovative service models, and (d) a disconnect between librarian competencies and the research needs of faculty/students. A 2023 survey by the National Library Association of India reported that 68% of Bangalore-based academic librarians feel unprepared to manage digital repositories, while 54% cited lack of professional development opportunities as a primary career concern. Without addressing these challenges, Bangalore's academic institutions risk falling behind in India's national educational goals under initiatives like NEP 2020 and the National Mission on Education through ICT.</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competency profile of librarians across Bangalore's academic libraries (universities, engineering colleges, and research institutions).</w:t>
      </w:r>
    </w:p>
    <w:p>
      <w:pPr>
        <w:numPr>
          <w:ilvl w:val="0"/>
          <w:numId w:val="1001"/>
        </w:numPr>
        <w:pStyle w:val="Compact"/>
      </w:pPr>
      <w:r>
        <w:t xml:space="preserve">To identify critical skill gaps in digital literacy, data management, and user-centric service design specific to Bangalore's educational context.</w:t>
      </w:r>
    </w:p>
    <w:p>
      <w:pPr>
        <w:numPr>
          <w:ilvl w:val="0"/>
          <w:numId w:val="1001"/>
        </w:numPr>
        <w:pStyle w:val="Compact"/>
      </w:pPr>
      <w:r>
        <w:t xml:space="preserve">To evaluate institutional policies governing librarian professional development within the Karnataka State Higher Education framework.</w:t>
      </w:r>
    </w:p>
    <w:p>
      <w:pPr>
        <w:numPr>
          <w:ilvl w:val="0"/>
          <w:numId w:val="1001"/>
        </w:numPr>
        <w:pStyle w:val="Compact"/>
      </w:pPr>
      <w:r>
        <w:t xml:space="preserve">To co-create a scalable competency framework and training model tailored for Indian academic librarians in Bangalore.</w:t>
      </w:r>
    </w:p>
    <w:bookmarkEnd w:id="22"/>
    <w:bookmarkStart w:id="23" w:name="Xd5c6b2611a69a795870aff6450d8c6feefdb3c5"/>
    <w:p>
      <w:pPr>
        <w:pStyle w:val="Heading2"/>
      </w:pPr>
      <w:r>
        <w:t xml:space="preserve">4. Literature Review (Contextualizing Bangalore's Unique Challenges)</w:t>
      </w:r>
    </w:p>
    <w:p>
      <w:pPr>
        <w:pStyle w:val="FirstParagraph"/>
      </w:pPr>
      <w:r>
        <w:t xml:space="preserve">Existing research on library science in India primarily focuses on metropolitan centers like Delhi or Mumbai, neglecting Bangalore's distinct dynamics as a tech-driven education hub. Studies by Ranganathan (1985) and more recent works by Suresh (2020) emphasize librarians' evolving role beyond traditional cataloging, yet none address Bangalore's specific challenges: the coexistence of legacy systems with cutting-edge AI tools, pressure from global research databases, and the need to serve diverse user groups (from engineering students to PhD researchers in biotechnology). A 2021 study by IIT Bangalore’s library noted that while 89% of institutions use digital resources, only 37% provide structured training for librarians on these tools. This gap is acute in Bangalore, where the National Institute of Technology (NIT) and Indian Institute of Science (IISc) operate at global standards—yet their library staff often lack aligned skill development.</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Phase 1: Quantitative Survey (Bangalore-Specific Sampling)</w:t>
      </w:r>
      <w:r>
        <w:t xml:space="preserve"> </w:t>
      </w:r>
      <w:r>
        <w:t xml:space="preserve">– Administer an online survey to 400+ librarians across 50 academic institutions in Bangalore (including public universities, deemed colleges, and private institutes) using stratified random sampling. The instrument will measure competencies in digital tools (OCLC, DSpace), user engagement strategies, and professional development access.</w:t>
      </w:r>
    </w:p>
    <w:p>
      <w:pPr>
        <w:numPr>
          <w:ilvl w:val="0"/>
          <w:numId w:val="1002"/>
        </w:numPr>
        <w:pStyle w:val="Compact"/>
      </w:pPr>
      <w:r>
        <w:rPr>
          <w:bCs/>
          <w:b/>
        </w:rPr>
        <w:t xml:space="preserve">Phase 2: Qualitative Focus Groups</w:t>
      </w:r>
      <w:r>
        <w:t xml:space="preserve"> </w:t>
      </w:r>
      <w:r>
        <w:t xml:space="preserve">– Conduct 10 focus groups (4–6 librarians per session) with diverse stakeholders: senior librarians from IISc/IITB, mid-career professionals at Bangalore University, and frontline staff at emerging tech-focused institutions like RV University.</w:t>
      </w:r>
    </w:p>
    <w:p>
      <w:pPr>
        <w:numPr>
          <w:ilvl w:val="0"/>
          <w:numId w:val="1002"/>
        </w:numPr>
        <w:pStyle w:val="Compact"/>
      </w:pPr>
      <w:r>
        <w:rPr>
          <w:bCs/>
          <w:b/>
        </w:rPr>
        <w:t xml:space="preserve">Phase 3: Stakeholder Workshops</w:t>
      </w:r>
      <w:r>
        <w:t xml:space="preserve"> </w:t>
      </w:r>
      <w:r>
        <w:t xml:space="preserve">– Organize co-creation workshops with the Karnataka State Library Association (KSLA) and university library consortia to develop a contextualized competency framework. All data will be analyzed using NVivo for qualitative insights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competency matrix defining 15+ critical skills (e.g., AI-assisted reference services, open educational resource curation) essential for Bangalore’s academic librarians.</w:t>
      </w:r>
    </w:p>
    <w:p>
      <w:pPr>
        <w:numPr>
          <w:ilvl w:val="0"/>
          <w:numId w:val="1003"/>
        </w:numPr>
        <w:pStyle w:val="Compact"/>
      </w:pPr>
      <w:r>
        <w:t xml:space="preserve">Policy recommendations for the Karnataka Higher Education Department to integrate librarian development into its "Digital Education Mission." This includes proposing a state-funded micro-credentialing program with modules co-designed by IISc and Symbiosis University.</w:t>
      </w:r>
    </w:p>
    <w:p>
      <w:pPr>
        <w:numPr>
          <w:ilvl w:val="0"/>
          <w:numId w:val="1003"/>
        </w:numPr>
        <w:pStyle w:val="Compact"/>
      </w:pPr>
      <w:r>
        <w:t xml:space="preserve">A scalable training toolkit featuring Bangalore-specific case studies (e.g., managing library services during campus lockdowns, supporting data-intensive STEM research).</w:t>
      </w:r>
    </w:p>
    <w:p>
      <w:pPr>
        <w:pStyle w:val="FirstParagraph"/>
      </w:pPr>
      <w:r>
        <w:t xml:space="preserve">The significance extends beyond Bangalore: as India’s premier knowledge city, its librarian workforce model can inform national standards for academic libraries under the All India Council for Technical Education (AICTE) and University Grants Commission (UGC). By empowering librarians—India’s unsung knowledge architects—we advance educational equity, research productivity, and Bangalore’s status as a global innovation nexus.</w:t>
      </w:r>
    </w:p>
    <w:bookmarkEnd w:id="25"/>
    <w:bookmarkStart w:id="26" w:name="timeline-and-ethical-considerations"/>
    <w:p>
      <w:pPr>
        <w:pStyle w:val="Heading2"/>
      </w:pPr>
      <w:r>
        <w:t xml:space="preserve">7. Timeline and Ethical Considerations</w:t>
      </w:r>
    </w:p>
    <w:p>
      <w:pPr>
        <w:pStyle w:val="FirstParagraph"/>
      </w:pPr>
      <w:r>
        <w:t xml:space="preserve">Conducted over 18 months with quarterly milestones:</w:t>
      </w:r>
    </w:p>
    <w:p>
      <w:pPr>
        <w:numPr>
          <w:ilvl w:val="0"/>
          <w:numId w:val="1004"/>
        </w:numPr>
        <w:pStyle w:val="Compact"/>
      </w:pPr>
      <w:r>
        <w:rPr>
          <w:bCs/>
          <w:b/>
        </w:rPr>
        <w:t xml:space="preserve">Months 1–3:</w:t>
      </w:r>
      <w:r>
        <w:t xml:space="preserve"> </w:t>
      </w:r>
      <w:r>
        <w:t xml:space="preserve">Literature review, instrument finalization, ethics approval (from Bangalore University’s IRB).</w:t>
      </w:r>
    </w:p>
    <w:p>
      <w:pPr>
        <w:numPr>
          <w:ilvl w:val="0"/>
          <w:numId w:val="1004"/>
        </w:numPr>
        <w:pStyle w:val="Compact"/>
      </w:pPr>
      <w:r>
        <w:rPr>
          <w:bCs/>
          <w:b/>
        </w:rPr>
        <w:t xml:space="preserve">Months 4–9:</w:t>
      </w:r>
      <w:r>
        <w:t xml:space="preserve"> </w:t>
      </w:r>
      <w:r>
        <w:t xml:space="preserve">Data collection (surveys + focus groups) with full confidentiality guarantees.</w:t>
      </w:r>
    </w:p>
    <w:p>
      <w:pPr>
        <w:numPr>
          <w:ilvl w:val="0"/>
          <w:numId w:val="1004"/>
        </w:numPr>
        <w:pStyle w:val="Compact"/>
      </w:pPr>
      <w:r>
        <w:rPr>
          <w:bCs/>
          <w:b/>
        </w:rPr>
        <w:t xml:space="preserve">Months 10–15:</w:t>
      </w:r>
      <w:r>
        <w:t xml:space="preserve"> </w:t>
      </w:r>
      <w:r>
        <w:t xml:space="preserve">Data analysis and workshop facilitation with KSLA stakeholders.</w:t>
      </w:r>
    </w:p>
    <w:p>
      <w:pPr>
        <w:numPr>
          <w:ilvl w:val="0"/>
          <w:numId w:val="1004"/>
        </w:numPr>
        <w:pStyle w:val="Compact"/>
      </w:pPr>
      <w:r>
        <w:rPr>
          <w:bCs/>
          <w:b/>
        </w:rPr>
        <w:t xml:space="preserve">Months 16–18:</w:t>
      </w:r>
      <w:r>
        <w:t xml:space="preserve"> </w:t>
      </w:r>
      <w:r>
        <w:t xml:space="preserve">Final report dissemination via workshops for Karnataka’s library networks and policy briefs to the Ministry of Education.</w:t>
      </w:r>
    </w:p>
    <w:bookmarkEnd w:id="26"/>
    <w:bookmarkStart w:id="27" w:name="conclusion"/>
    <w:p>
      <w:pPr>
        <w:pStyle w:val="Heading2"/>
      </w:pPr>
      <w:r>
        <w:t xml:space="preserve">8. Conclusion</w:t>
      </w:r>
    </w:p>
    <w:p>
      <w:pPr>
        <w:pStyle w:val="FirstParagraph"/>
      </w:pPr>
      <w:r>
        <w:t xml:space="preserve">The role of a librarian in Bangalore transcends traditional information management—it embodies a dynamic bridge between India’s academic aspirations and global knowledge frontiers. This research proposal directly responds to an urgent need: ensuring that Bangalore’s librarians, as pivotal agents of the National Education Policy 2020, possess the skills to transform libraries into innovation hubs. By centering our investigation on India's most vibrant academic ecosystem, this study promises actionable insights for policymakers while elevating librarian professionalism across Indian higher education. The success of this project will position Bangalore not merely as a tech capital but as a model for future-ready library services in India—proving that when librarians thrive, the entire knowledge community advances.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Bangalore's Academic Ecosystem</dc:title>
  <dc:creator/>
  <dc:language>en</dc:language>
  <cp:keywords/>
  <dcterms:created xsi:type="dcterms:W3CDTF">2026-07-20T21:51:30Z</dcterms:created>
  <dcterms:modified xsi:type="dcterms:W3CDTF">2026-07-20T21:51:30Z</dcterms:modified>
</cp:coreProperties>
</file>

<file path=docProps/custom.xml><?xml version="1.0" encoding="utf-8"?>
<Properties xmlns="http://schemas.openxmlformats.org/officeDocument/2006/custom-properties" xmlns:vt="http://schemas.openxmlformats.org/officeDocument/2006/docPropsVTypes"/>
</file>