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Mumbai</w:t>
      </w:r>
    </w:p>
    <w:bookmarkStart w:id="28" w:name="Xbe369bd4fd3c5f4353e3948ef309c73fe0dbaca"/>
    <w:p>
      <w:pPr>
        <w:pStyle w:val="Heading1"/>
      </w:pPr>
      <w:r>
        <w:t xml:space="preserve">Research Proposal: The Evolving Role of the Librarian in India Mumbai's Urban Knowledge Ecosystem</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Librarian</w:t>
      </w:r>
      <w:r>
        <w:t xml:space="preserve"> </w:t>
      </w:r>
      <w:r>
        <w:t xml:space="preserve">in contemporary society is undergoing a profound transformation, especially within rapidly urbanizing contexts like</w:t>
      </w:r>
      <w:r>
        <w:t xml:space="preserve"> </w:t>
      </w:r>
      <w:r>
        <w:rPr>
          <w:bCs/>
          <w:b/>
        </w:rPr>
        <w:t xml:space="preserve">India Mumbai</w:t>
      </w:r>
      <w:r>
        <w:t xml:space="preserve">. As one of the world's most populous cities, Mumbai faces unprecedented challenges in equitable knowledge access, digital inclusion, and educational infrastructure. Public libraries—once mere repositories of books—are now critical hubs for community development, digital literacy programs, and information democratization. However, the</w:t>
      </w:r>
      <w:r>
        <w:t xml:space="preserve"> </w:t>
      </w:r>
      <w:r>
        <w:rPr>
          <w:bCs/>
          <w:b/>
        </w:rPr>
        <w:t xml:space="preserve">Librarian</w:t>
      </w:r>
      <w:r>
        <w:t xml:space="preserve"> </w:t>
      </w:r>
      <w:r>
        <w:t xml:space="preserve">in</w:t>
      </w:r>
      <w:r>
        <w:t xml:space="preserve"> </w:t>
      </w:r>
      <w:r>
        <w:rPr>
          <w:bCs/>
          <w:b/>
        </w:rPr>
        <w:t xml:space="preserve">India Mumbai</w:t>
      </w:r>
      <w:r>
        <w:t xml:space="preserve"> </w:t>
      </w:r>
      <w:r>
        <w:t xml:space="preserve">operates at a crossroads: balancing traditional duties with emerging demands for technological fluency, community engagement, and policy advocacy. This</w:t>
      </w:r>
      <w:r>
        <w:t xml:space="preserve"> </w:t>
      </w:r>
      <w:r>
        <w:rPr>
          <w:iCs/>
          <w:i/>
        </w:rPr>
        <w:t xml:space="preserve">Research Proposal</w:t>
      </w:r>
      <w:r>
        <w:t xml:space="preserve"> </w:t>
      </w:r>
      <w:r>
        <w:t xml:space="preserve">examines the evolving professional landscape of librarianship within Mumbai's diverse library ecosystem, addressing urgent gaps in understanding how</w:t>
      </w:r>
      <w:r>
        <w:t xml:space="preserve"> </w:t>
      </w:r>
      <w:r>
        <w:rPr>
          <w:bCs/>
          <w:b/>
        </w:rPr>
        <w:t xml:space="preserve">Mumbai-based Librarians</w:t>
      </w:r>
      <w:r>
        <w:t xml:space="preserve"> </w:t>
      </w:r>
      <w:r>
        <w:t xml:space="preserve">navigate socio-economic disparities, digital transitions, and institutional constraints to serve marginalized populations.</w:t>
      </w:r>
    </w:p>
    <w:bookmarkEnd w:id="20"/>
    <w:bookmarkStart w:id="21" w:name="problem-statement"/>
    <w:p>
      <w:pPr>
        <w:pStyle w:val="Heading2"/>
      </w:pPr>
      <w:r>
        <w:t xml:space="preserve">2. Problem Statement</w:t>
      </w:r>
    </w:p>
    <w:p>
      <w:pPr>
        <w:pStyle w:val="FirstParagraph"/>
      </w:pPr>
      <w:r>
        <w:t xml:space="preserve">Mumbai’s public libraries (e.g., Cooper Union Library, Sion Public Library) serve over 15 million residents but grapple with severe underfunding, outdated infrastructure, and a critical shortage of trained personnel. The digital divide exacerbates inequalities: while affluent suburbs like South Mumbai access high-speed internet and e-resources, neighborhoods such as Dharavi or Mankhurd lack basic digital literacy support. Crucially, the</w:t>
      </w:r>
      <w:r>
        <w:t xml:space="preserve"> </w:t>
      </w:r>
      <w:r>
        <w:rPr>
          <w:bCs/>
          <w:b/>
        </w:rPr>
        <w:t xml:space="preserve">Librarian</w:t>
      </w:r>
      <w:r>
        <w:t xml:space="preserve"> </w:t>
      </w:r>
      <w:r>
        <w:t xml:space="preserve">in this context is not merely a custodian of books but a frontline agent for social equity—yet their professional capacity remains understudied. Current government initiatives (e.g., National Digital Library of India) often overlook Mumbai’s hyper-local realities, creating misalignment between policy and on-ground needs. Without targeted research into the</w:t>
      </w:r>
      <w:r>
        <w:t xml:space="preserve"> </w:t>
      </w:r>
      <w:r>
        <w:rPr>
          <w:bCs/>
          <w:b/>
        </w:rPr>
        <w:t xml:space="preserve">Librarian</w:t>
      </w:r>
      <w:r>
        <w:t xml:space="preserve">'s daily challenges in</w:t>
      </w:r>
      <w:r>
        <w:t xml:space="preserve"> </w:t>
      </w:r>
      <w:r>
        <w:rPr>
          <w:bCs/>
          <w:b/>
        </w:rPr>
        <w:t xml:space="preserve">India Mumbai</w:t>
      </w:r>
      <w:r>
        <w:t xml:space="preserve">, efforts to bridge the knowledge gap will remain fragmented and ineffective.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iCs/>
          <w:i/>
        </w:rPr>
        <w:t xml:space="preserve">Evaluate</w:t>
      </w:r>
      <w:r>
        <w:t xml:space="preserve"> </w:t>
      </w:r>
      <w:r>
        <w:t xml:space="preserve">the multifaceted responsibilities of librarians across Mumbai’s public, academic, and special libraries (e.g., BMC-run libraries vs. university libraries like TISS).</w:t>
      </w:r>
    </w:p>
    <w:p>
      <w:pPr>
        <w:numPr>
          <w:ilvl w:val="0"/>
          <w:numId w:val="1001"/>
        </w:numPr>
        <w:pStyle w:val="Compact"/>
      </w:pPr>
      <w:r>
        <w:rPr>
          <w:iCs/>
          <w:i/>
        </w:rPr>
        <w:t xml:space="preserve">Identify</w:t>
      </w:r>
      <w:r>
        <w:t xml:space="preserve"> </w:t>
      </w:r>
      <w:r>
        <w:t xml:space="preserve">barriers hindering effective service delivery (e.g., limited digital tools, training gaps, socio-cultural resistance in conservative communities).</w:t>
      </w:r>
    </w:p>
    <w:p>
      <w:pPr>
        <w:numPr>
          <w:ilvl w:val="0"/>
          <w:numId w:val="1001"/>
        </w:numPr>
        <w:pStyle w:val="Compact"/>
      </w:pPr>
      <w:r>
        <w:rPr>
          <w:iCs/>
          <w:i/>
        </w:rPr>
        <w:t xml:space="preserve">Analyze</w:t>
      </w:r>
      <w:r>
        <w:t xml:space="preserve"> </w:t>
      </w:r>
      <w:r>
        <w:t xml:space="preserve">how Mumbai-specific factors—such as population density, multilingualism (Marathi, Hindi, English), and informal settlements—shape the Librarian’s community engagement strategies.</w:t>
      </w:r>
    </w:p>
    <w:p>
      <w:pPr>
        <w:numPr>
          <w:ilvl w:val="0"/>
          <w:numId w:val="1001"/>
        </w:numPr>
        <w:pStyle w:val="Compact"/>
      </w:pPr>
      <w:r>
        <w:rPr>
          <w:iCs/>
          <w:i/>
        </w:rPr>
        <w:t xml:space="preserve">Prioritize</w:t>
      </w:r>
      <w:r>
        <w:t xml:space="preserve"> </w:t>
      </w:r>
      <w:r>
        <w:t xml:space="preserve">actionable recommendations for policymakers (e.g., Maharashtra State Library Council) to enhance Librarian capacity in</w:t>
      </w:r>
      <w:r>
        <w:t xml:space="preserve"> </w:t>
      </w:r>
      <w:r>
        <w:rPr>
          <w:bCs/>
          <w:b/>
        </w:rPr>
        <w:t xml:space="preserve">India Mumbai</w:t>
      </w:r>
      <w:r>
        <w:t xml:space="preserve">.</w:t>
      </w:r>
    </w:p>
    <w:bookmarkEnd w:id="22"/>
    <w:bookmarkStart w:id="23" w:name="significance-of-the-study"/>
    <w:p>
      <w:pPr>
        <w:pStyle w:val="Heading2"/>
      </w:pPr>
      <w:r>
        <w:t xml:space="preserve">4. Significance of the Study</w:t>
      </w:r>
    </w:p>
    <w:p>
      <w:pPr>
        <w:pStyle w:val="FirstParagraph"/>
      </w:pPr>
      <w:r>
        <w:t xml:space="preserve">This research directly addresses a critical void in South Asian library science literature. While global studies exist on digital librarianship, none focus on the unique pressures faced by Mumbai’s Librarians within India's urban poverty landscape. By centering Mumbai’s realities, this</w:t>
      </w:r>
      <w:r>
        <w:t xml:space="preserve"> </w:t>
      </w:r>
      <w:r>
        <w:rPr>
          <w:iCs/>
          <w:i/>
        </w:rPr>
        <w:t xml:space="preserve">Research Proposal</w:t>
      </w:r>
      <w:r>
        <w:t xml:space="preserve"> </w:t>
      </w:r>
      <w:r>
        <w:t xml:space="preserve">will:</w:t>
      </w:r>
    </w:p>
    <w:p>
      <w:pPr>
        <w:numPr>
          <w:ilvl w:val="0"/>
          <w:numId w:val="1002"/>
        </w:numPr>
        <w:pStyle w:val="Compact"/>
      </w:pPr>
      <w:r>
        <w:t xml:space="preserve">Empower librarians through evidence-based advocacy for institutional support.</w:t>
      </w:r>
    </w:p>
    <w:p>
      <w:pPr>
        <w:numPr>
          <w:ilvl w:val="0"/>
          <w:numId w:val="1002"/>
        </w:numPr>
        <w:pStyle w:val="Compact"/>
      </w:pPr>
      <w:r>
        <w:t xml:space="preserve">Inform Maharashtra’s 2025 Library Development Policy by highlighting on-ground needs.</w:t>
      </w:r>
    </w:p>
    <w:p>
      <w:pPr>
        <w:numPr>
          <w:ilvl w:val="0"/>
          <w:numId w:val="1002"/>
        </w:numPr>
        <w:pStyle w:val="Compact"/>
      </w:pPr>
      <w:r>
        <w:t xml:space="preserve">Serve as a model for other Indian metro cities (Delhi, Bangalore) facing similar challenges.</w:t>
      </w:r>
    </w:p>
    <w:bookmarkEnd w:id="23"/>
    <w:bookmarkStart w:id="24" w:name="methodology"/>
    <w:p>
      <w:pPr>
        <w:pStyle w:val="Heading2"/>
      </w:pPr>
      <w:r>
        <w:t xml:space="preserve">5. Methodology</w:t>
      </w:r>
    </w:p>
    <w:p>
      <w:pPr>
        <w:pStyle w:val="FirstParagraph"/>
      </w:pPr>
      <w:r>
        <w:t xml:space="preserve">A mixed-methods approach will be deployed across Mumbai’s five municipal zones:</w:t>
      </w:r>
    </w:p>
    <w:p>
      <w:pPr>
        <w:numPr>
          <w:ilvl w:val="0"/>
          <w:numId w:val="1003"/>
        </w:numPr>
        <w:pStyle w:val="Compact"/>
      </w:pPr>
      <w:r>
        <w:rPr>
          <w:bCs/>
          <w:b/>
        </w:rPr>
        <w:t xml:space="preserve">Quantitative Survey:</w:t>
      </w:r>
      <w:r>
        <w:t xml:space="preserve"> </w:t>
      </w:r>
      <w:r>
        <w:t xml:space="preserve">Distributed to 150+ Librarians across 30 public libraries (e.g., Colaba, Parel, Andheri) to quantify workload, digital tool usage, and community demographics served.</w:t>
      </w:r>
    </w:p>
    <w:p>
      <w:pPr>
        <w:numPr>
          <w:ilvl w:val="0"/>
          <w:numId w:val="1003"/>
        </w:numPr>
        <w:pStyle w:val="Compact"/>
      </w:pPr>
      <w:r>
        <w:rPr>
          <w:bCs/>
          <w:b/>
        </w:rPr>
        <w:t xml:space="preserve">Qualitative Case Studies:</w:t>
      </w:r>
      <w:r>
        <w:t xml:space="preserve"> </w:t>
      </w:r>
      <w:r>
        <w:t xml:space="preserve">In-depth interviews with 25 Librarians from high-need areas (e.g., Mumbai City’s slum clusters) exploring strategies for engaging marginalized groups (e.g., migrant laborers, women in chawls).</w:t>
      </w:r>
    </w:p>
    <w:p>
      <w:pPr>
        <w:numPr>
          <w:ilvl w:val="0"/>
          <w:numId w:val="1003"/>
        </w:numPr>
        <w:pStyle w:val="Compact"/>
      </w:pPr>
      <w:r>
        <w:rPr>
          <w:bCs/>
          <w:b/>
        </w:rPr>
        <w:t xml:space="preserve">Policy Analysis:</w:t>
      </w:r>
      <w:r>
        <w:t xml:space="preserve"> </w:t>
      </w:r>
      <w:r>
        <w:t xml:space="preserve">Review of Maharashtra Library Act amendments and India’s National Digital Literacy Mission to identify alignment gaps.</w:t>
      </w:r>
    </w:p>
    <w:p>
      <w:pPr>
        <w:numPr>
          <w:ilvl w:val="0"/>
          <w:numId w:val="1003"/>
        </w:numPr>
        <w:pStyle w:val="Compact"/>
      </w:pPr>
      <w:r>
        <w:rPr>
          <w:bCs/>
          <w:b/>
        </w:rPr>
        <w:t xml:space="preserve">Participatory Workshops:</w:t>
      </w:r>
      <w:r>
        <w:t xml:space="preserve"> </w:t>
      </w:r>
      <w:r>
        <w:t xml:space="preserve">Collaborative sessions with Librarians from Mumbai University’s School of Library &amp; Information Science (SLIS) to co-design solutions.</w:t>
      </w:r>
    </w:p>
    <w:p>
      <w:pPr>
        <w:pStyle w:val="FirstParagraph"/>
      </w:pPr>
      <w:r>
        <w:t xml:space="preserve">Data will be triangulated using SPSS for statistical analysis and NVivo for thematic coding. Ethical clearance will be obtained from the University of Mumbai IRB, ensuring anonymity for participants in sensitive areas like Dharavi.</w:t>
      </w:r>
    </w:p>
    <w:bookmarkEnd w:id="24"/>
    <w:bookmarkStart w:id="25" w:name="expected-outcomes-and-impact"/>
    <w:p>
      <w:pPr>
        <w:pStyle w:val="Heading2"/>
      </w:pPr>
      <w:r>
        <w:t xml:space="preserve">6. Expected Outcomes and Impact</w:t>
      </w:r>
    </w:p>
    <w:p>
      <w:pPr>
        <w:pStyle w:val="FirstParagraph"/>
      </w:pPr>
      <w:r>
        <w:t xml:space="preserve">This research will yield:</w:t>
      </w:r>
    </w:p>
    <w:p>
      <w:pPr>
        <w:numPr>
          <w:ilvl w:val="0"/>
          <w:numId w:val="1004"/>
        </w:numPr>
        <w:pStyle w:val="Compact"/>
      </w:pPr>
      <w:r>
        <w:t xml:space="preserve">A comprehensive "Mumbai Librarian Profile" outlining core competencies required for 2030 (e.g., data analytics, trauma-informed community outreach).</w:t>
      </w:r>
    </w:p>
    <w:p>
      <w:pPr>
        <w:numPr>
          <w:ilvl w:val="0"/>
          <w:numId w:val="1004"/>
        </w:numPr>
        <w:pStyle w:val="Compact"/>
      </w:pPr>
      <w:r>
        <w:t xml:space="preserve">A policy brief advocating for Mumbai-specific Librarian training modules integrating multilingual digital literacy.</w:t>
      </w:r>
    </w:p>
    <w:p>
      <w:pPr>
        <w:numPr>
          <w:ilvl w:val="0"/>
          <w:numId w:val="1004"/>
        </w:numPr>
        <w:pStyle w:val="Compact"/>
      </w:pPr>
      <w:r>
        <w:t xml:space="preserve">An open-access toolkit for librarians to deploy low-cost tech solutions (e.g., WhatsApp-based resource sharing in areas with limited internet).</w:t>
      </w:r>
    </w:p>
    <w:p>
      <w:pPr>
        <w:numPr>
          <w:ilvl w:val="0"/>
          <w:numId w:val="1004"/>
        </w:numPr>
        <w:pStyle w:val="Compact"/>
      </w:pPr>
      <w:r>
        <w:t xml:space="preserve">Academic publications targeting journals like the *International Journal of Library and Information Studies* with Mumbai case studies.</w:t>
      </w:r>
    </w:p>
    <w:p>
      <w:pPr>
        <w:pStyle w:val="FirstParagraph"/>
      </w:pPr>
      <w:r>
        <w:t xml:space="preserve">Crucially, outcomes will directly support India’s Digital India Mission by positioning Mumbai’s Librarians as catalysts for inclusive urban development—turning libraries into "third spaces" where knowledge access transcends socioeconomic barriers.</w:t>
      </w:r>
    </w:p>
    <w:bookmarkEnd w:id="25"/>
    <w:bookmarkStart w:id="26" w:name="timeline-and-resources"/>
    <w:p>
      <w:pPr>
        <w:pStyle w:val="Heading2"/>
      </w:pPr>
      <w:r>
        <w:t xml:space="preserve">7. Timeline and Resources</w:t>
      </w:r>
    </w:p>
    <w:p>
      <w:pPr>
        <w:pStyle w:val="FirstParagraph"/>
      </w:pPr>
      <w:r>
        <w:t xml:space="preserve">The 18-month project will be executed in phases:</w:t>
      </w:r>
    </w:p>
    <w:p>
      <w:pPr>
        <w:numPr>
          <w:ilvl w:val="0"/>
          <w:numId w:val="1005"/>
        </w:numPr>
        <w:pStyle w:val="Compact"/>
      </w:pPr>
      <w:r>
        <w:rPr>
          <w:bCs/>
          <w:b/>
        </w:rPr>
        <w:t xml:space="preserve">Months 1-3:</w:t>
      </w:r>
      <w:r>
        <w:t xml:space="preserve"> </w:t>
      </w:r>
      <w:r>
        <w:t xml:space="preserve">Literature review + stakeholder mapping (BMC Libraries, NALIS Mumbai).</w:t>
      </w:r>
    </w:p>
    <w:p>
      <w:pPr>
        <w:numPr>
          <w:ilvl w:val="0"/>
          <w:numId w:val="1005"/>
        </w:numPr>
        <w:pStyle w:val="Compact"/>
      </w:pPr>
      <w:r>
        <w:rPr>
          <w:bCs/>
          <w:b/>
        </w:rPr>
        <w:t xml:space="preserve">Months 4-9:</w:t>
      </w:r>
      <w:r>
        <w:t xml:space="preserve"> </w:t>
      </w:r>
      <w:r>
        <w:t xml:space="preserve">Fieldwork: Surveys, interviews, and workshops across Mumbai zones.</w:t>
      </w:r>
    </w:p>
    <w:p>
      <w:pPr>
        <w:numPr>
          <w:ilvl w:val="0"/>
          <w:numId w:val="1005"/>
        </w:numPr>
        <w:pStyle w:val="Compact"/>
      </w:pPr>
      <w:r>
        <w:rPr>
          <w:bCs/>
          <w:b/>
        </w:rPr>
        <w:t xml:space="preserve">Months 10-15:</w:t>
      </w:r>
      <w:r>
        <w:t xml:space="preserve"> </w:t>
      </w:r>
      <w:r>
        <w:t xml:space="preserve">Data analysis and draft policy recommendations.</w:t>
      </w:r>
    </w:p>
    <w:p>
      <w:pPr>
        <w:numPr>
          <w:ilvl w:val="0"/>
          <w:numId w:val="1005"/>
        </w:numPr>
        <w:pStyle w:val="Compact"/>
      </w:pPr>
      <w:r>
        <w:rPr>
          <w:bCs/>
          <w:b/>
        </w:rPr>
        <w:t xml:space="preserve">Months 16-18:</w:t>
      </w:r>
      <w:r>
        <w:t xml:space="preserve"> </w:t>
      </w:r>
      <w:r>
        <w:t xml:space="preserve">Final report + stakeholder dissemination (BMC, Maharashtra State Library Council).</w:t>
      </w:r>
    </w:p>
    <w:p>
      <w:pPr>
        <w:pStyle w:val="FirstParagraph"/>
      </w:pPr>
      <w:r>
        <w:t xml:space="preserve">Budget requirements include fieldwork allowances for researchers (₹4.2 lakhs), translation services for Marathi/Hindi interviews (₹0.8 lakhs), and partnership fees with Mumbai-based institutions (e.g., Navi Mumbai Public Library Network).</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Librarian</w:t>
      </w:r>
      <w:r>
        <w:t xml:space="preserve"> </w:t>
      </w:r>
      <w:r>
        <w:t xml:space="preserve">in</w:t>
      </w:r>
      <w:r>
        <w:t xml:space="preserve"> </w:t>
      </w:r>
      <w:r>
        <w:rPr>
          <w:bCs/>
          <w:b/>
        </w:rPr>
        <w:t xml:space="preserve">Mumbai, India</w:t>
      </w:r>
      <w:r>
        <w:t xml:space="preserve">, represents a pivotal yet undervalued force in urban social infrastructure. This</w:t>
      </w:r>
      <w:r>
        <w:t xml:space="preserve"> </w:t>
      </w:r>
      <w:r>
        <w:rPr>
          <w:iCs/>
          <w:i/>
        </w:rPr>
        <w:t xml:space="preserve">Research Proposal</w:t>
      </w:r>
      <w:r>
        <w:t xml:space="preserve"> </w:t>
      </w:r>
      <w:r>
        <w:t xml:space="preserve">asserts that investing in the professional evolution of Mumbai’s Librarians is not merely an academic exercise—it is a strategic imperative for building an equitable knowledge society. By centering the lived experiences of librarians across Mumbai’s diverse neighborhoods, this study will generate evidence to transform libraries from relics into vibrant engines of digital citizenship. In a city where information access determines opportunity, the</w:t>
      </w:r>
      <w:r>
        <w:t xml:space="preserve"> </w:t>
      </w:r>
      <w:r>
        <w:rPr>
          <w:bCs/>
          <w:b/>
        </w:rPr>
        <w:t xml:space="preserve">Librarian</w:t>
      </w:r>
      <w:r>
        <w:t xml:space="preserve"> </w:t>
      </w:r>
      <w:r>
        <w:t xml:space="preserve">in</w:t>
      </w:r>
      <w:r>
        <w:t xml:space="preserve"> </w:t>
      </w:r>
      <w:r>
        <w:rPr>
          <w:bCs/>
          <w:b/>
        </w:rPr>
        <w:t xml:space="preserve">India Mumbai</w:t>
      </w:r>
      <w:r>
        <w:t xml:space="preserve"> </w:t>
      </w:r>
      <w:r>
        <w:t xml:space="preserve">is not just preserving knowledge—they are actively shaping the future. This research seeks to illuminate that critical role, ensuring it is recognized, resourced, and amplified for the benefit of all Mumbai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India Mumbai</dc:title>
  <dc:creator/>
  <dc:language>en</dc:language>
  <cp:keywords/>
  <dcterms:created xsi:type="dcterms:W3CDTF">2026-07-19T22:00:56Z</dcterms:created>
  <dcterms:modified xsi:type="dcterms:W3CDTF">2026-07-19T22:00:56Z</dcterms:modified>
</cp:coreProperties>
</file>

<file path=docProps/custom.xml><?xml version="1.0" encoding="utf-8"?>
<Properties xmlns="http://schemas.openxmlformats.org/officeDocument/2006/custom-properties" xmlns:vt="http://schemas.openxmlformats.org/officeDocument/2006/docPropsVTypes"/>
</file>