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Transforming</w:t>
      </w:r>
      <w:r>
        <w:t xml:space="preserve"> </w:t>
      </w:r>
      <w:r>
        <w:t xml:space="preserve">Library</w:t>
      </w:r>
      <w:r>
        <w:t xml:space="preserve"> </w:t>
      </w:r>
      <w:r>
        <w:t xml:space="preserve">Services</w:t>
      </w:r>
      <w:r>
        <w:t xml:space="preserve"> </w:t>
      </w:r>
      <w:r>
        <w:t xml:space="preserve">for</w:t>
      </w:r>
      <w:r>
        <w:t xml:space="preserve"> </w:t>
      </w:r>
      <w:r>
        <w:t xml:space="preserve">Community</w:t>
      </w:r>
      <w:r>
        <w:t xml:space="preserve"> </w:t>
      </w:r>
      <w:r>
        <w:t xml:space="preserve">Development</w:t>
      </w:r>
      <w:r>
        <w:t xml:space="preserve"> </w:t>
      </w:r>
      <w:r>
        <w:t xml:space="preserve">in</w:t>
      </w:r>
      <w:r>
        <w:t xml:space="preserve"> </w:t>
      </w:r>
      <w:r>
        <w:t xml:space="preserve">Indonesia</w:t>
      </w:r>
      <w:r>
        <w:t xml:space="preserve"> </w:t>
      </w:r>
      <w:r>
        <w:t xml:space="preserve">Jakarta</w:t>
      </w:r>
    </w:p>
    <w:bookmarkStart w:id="28" w:name="Xeabe759d0c3dc9e111b029531ac07f4860c5f0b"/>
    <w:p>
      <w:pPr>
        <w:pStyle w:val="Heading1"/>
      </w:pPr>
      <w:r>
        <w:t xml:space="preserve">Research Proposal: Enhancing the Role of Librarians as Community Catalysts in Libraries Across Indonesia Jakarta</w:t>
      </w:r>
    </w:p>
    <w:bookmarkStart w:id="20" w:name="introduction"/>
    <w:p>
      <w:pPr>
        <w:pStyle w:val="Heading2"/>
      </w:pPr>
      <w:r>
        <w:t xml:space="preserve">1. Introduction</w:t>
      </w:r>
    </w:p>
    <w:p>
      <w:pPr>
        <w:pStyle w:val="FirstParagraph"/>
      </w:pPr>
      <w:r>
        <w:t xml:space="preserve">The evolving role of the librarian in contemporary society demands urgent scholarly attention, particularly within the dynamic urban landscape of Indonesia Jakarta. As Southeast Asia's most populous metropolis, Jakarta faces unprecedented challenges in information access, digital literacy gaps, and cultural preservation amidst rapid urbanization. This Research Proposal addresses a critical gap: the strategic transformation of librarianship from traditional book custodians to proactive community development facilitators within Jakarta's diverse library ecosystem. With over 250 public libraries operating across Jakarta's five administrative cities (Jakarta Pusat, Utara, Selatan, Barat, Timur), and only 47% staffed by certified librarians according to the Ministry of Education and Culture (2023), this research will investigate how modernizing the librarian's role can address systemic challenges in knowledge equity. Jakarta's unique demographic profile—home to 10.8 million people from 30+ ethnic groups—requires library services that are culturally responsive, technologically adaptive, and socially engaged. This study positions the librarian as the indispensable nexus between community needs and information infrastructure in Indonesia Jakarta.</w:t>
      </w:r>
    </w:p>
    <w:bookmarkEnd w:id="20"/>
    <w:bookmarkStart w:id="21" w:name="problem-statement"/>
    <w:p>
      <w:pPr>
        <w:pStyle w:val="Heading2"/>
      </w:pPr>
      <w:r>
        <w:t xml:space="preserve">2. Problem Statement</w:t>
      </w:r>
    </w:p>
    <w:p>
      <w:pPr>
        <w:pStyle w:val="FirstParagraph"/>
      </w:pPr>
      <w:r>
        <w:t xml:space="preserve">Current library services in Indonesia Jakarta remain largely transactional rather than transformative. A 2023 survey by the Indonesian Library Association (PERPUSNAS) revealed that 78% of Jakarta's public libraries lack digital infrastructure, while 65% of librarians report inadequate training in community engagement strategies. This disconnect manifests in three critical areas: (a) Persistent information poverty among low-income communities like Cilincing and Pulogadung; (b) Underutilization of libraries as civic hubs despite their potential for social cohesion; and (c) Digital exclusion of elderly populations during Jakarta's accelerated digitization drive. Crucially, the librarian's professional identity has not evolved to match these challenges—many still operate within outdated models focused solely on cataloging rather than community problem-solving. This Research Proposal directly confronts the urgent need to redefine the librarian's purpose in Jakarta, where 38% of residents lack reliable internet access (World Bank, 2023), making libraries vital lifelines for equitable knowledge distribution.</w:t>
      </w:r>
    </w:p>
    <w:bookmarkEnd w:id="21"/>
    <w:bookmarkStart w:id="22" w:name="research-objectives"/>
    <w:p>
      <w:pPr>
        <w:pStyle w:val="Heading2"/>
      </w:pPr>
      <w:r>
        <w:t xml:space="preserve">3. Research Objectives</w:t>
      </w:r>
    </w:p>
    <w:p>
      <w:pPr>
        <w:numPr>
          <w:ilvl w:val="0"/>
          <w:numId w:val="1001"/>
        </w:numPr>
        <w:pStyle w:val="Compact"/>
      </w:pPr>
      <w:r>
        <w:t xml:space="preserve">To analyze the socio-technical barriers hindering librarians in Indonesia Jakarta from serving as community development agents.</w:t>
      </w:r>
    </w:p>
    <w:p>
      <w:pPr>
        <w:numPr>
          <w:ilvl w:val="0"/>
          <w:numId w:val="1001"/>
        </w:numPr>
        <w:pStyle w:val="Compact"/>
      </w:pPr>
      <w:r>
        <w:t xml:space="preserve">To co-create a culturally contextualized professional framework for librarians that integrates digital literacy, cultural preservation, and civic engagement.</w:t>
      </w:r>
    </w:p>
    <w:p>
      <w:pPr>
        <w:numPr>
          <w:ilvl w:val="0"/>
          <w:numId w:val="1001"/>
        </w:numPr>
        <w:pStyle w:val="Compact"/>
      </w:pPr>
      <w:r>
        <w:t xml:space="preserve">To develop an implementable model for "Community-Led Library Services" piloted across three Jakarta districts (e.g., Kebayoran Baru, Cilacap, and Tanjung Priok).</w:t>
      </w:r>
    </w:p>
    <w:p>
      <w:pPr>
        <w:numPr>
          <w:ilvl w:val="0"/>
          <w:numId w:val="1001"/>
        </w:numPr>
        <w:pStyle w:val="Compact"/>
      </w:pPr>
      <w:r>
        <w:t xml:space="preserve">To establish metrics for measuring the librarian's impact on community resilience, digital inclusion, and cultural continuity in Indonesia Jakarta.</w:t>
      </w:r>
    </w:p>
    <w:bookmarkEnd w:id="22"/>
    <w:bookmarkStart w:id="23" w:name="literature-review-synthesis"/>
    <w:p>
      <w:pPr>
        <w:pStyle w:val="Heading2"/>
      </w:pPr>
      <w:r>
        <w:t xml:space="preserve">4. Literature Review (Synthesis)</w:t>
      </w:r>
    </w:p>
    <w:p>
      <w:pPr>
        <w:pStyle w:val="FirstParagraph"/>
      </w:pPr>
      <w:r>
        <w:t xml:space="preserve">While global literature emphasizes librarians as "information navigators" (Liu &amp; Zhao, 2021), studies specific to Indonesia remain scarce. Prior Indonesian research focuses on infrastructure gaps (Suryanto, 2020) but neglects the human element—the librarian. In Jakarta's context, cultural anthropology work by Wijaya (2019) demonstrates how libraries can mediate ethnic tensions through curated resource collections, yet this potential remains untapped. The most relevant gap lies in bridging international best practices with Jakarta's unique realities: a city where informal economies coexist with high-tech districts like Senayan, and where religious diversity necessitates inclusive service design. This Research Proposal innovates by centering the librarian as the primary agent of change within Jakarta's complex social fabric, moving beyond mere technology deployment to human-centered service transformation.</w:t>
      </w:r>
    </w:p>
    <w:bookmarkEnd w:id="23"/>
    <w:bookmarkStart w:id="24" w:name="methodology"/>
    <w:p>
      <w:pPr>
        <w:pStyle w:val="Heading2"/>
      </w:pPr>
      <w:r>
        <w:t xml:space="preserve">5. Methodology</w:t>
      </w:r>
    </w:p>
    <w:p>
      <w:pPr>
        <w:pStyle w:val="FirstParagraph"/>
      </w:pPr>
      <w:r>
        <w:t xml:space="preserve">This mixed-methods study employs a three-phase action-research cycle over 18 months:</w:t>
      </w:r>
    </w:p>
    <w:p>
      <w:pPr>
        <w:numPr>
          <w:ilvl w:val="0"/>
          <w:numId w:val="1002"/>
        </w:numPr>
        <w:pStyle w:val="Compact"/>
      </w:pPr>
      <w:r>
        <w:rPr>
          <w:bCs/>
          <w:b/>
        </w:rPr>
        <w:t xml:space="preserve">Phase 1 (Months 1-4): Context Mapping</w:t>
      </w:r>
      <w:r>
        <w:t xml:space="preserve"> </w:t>
      </w:r>
      <w:r>
        <w:t xml:space="preserve">– Conduct participatory workshops with 60 librarians across Jakarta's library network, using focus groups to identify barriers. Supplement with digital ethnography of library user interactions in high-need areas.</w:t>
      </w:r>
    </w:p>
    <w:p>
      <w:pPr>
        <w:numPr>
          <w:ilvl w:val="0"/>
          <w:numId w:val="1002"/>
        </w:numPr>
        <w:pStyle w:val="Compact"/>
      </w:pPr>
      <w:r>
        <w:rPr>
          <w:bCs/>
          <w:b/>
        </w:rPr>
        <w:t xml:space="preserve">Phase 2 (Months 5-10): Co-Design Lab</w:t>
      </w:r>
      <w:r>
        <w:t xml:space="preserve"> </w:t>
      </w:r>
      <w:r>
        <w:t xml:space="preserve">– Collaborate with community leaders (e.g., Islamic boarding schools, migrant worker collectives, elderly associations) to develop the "Jakarta Librarian Framework" through iterative prototyping sessions.</w:t>
      </w:r>
    </w:p>
    <w:p>
      <w:pPr>
        <w:numPr>
          <w:ilvl w:val="0"/>
          <w:numId w:val="1002"/>
        </w:numPr>
        <w:pStyle w:val="Compact"/>
      </w:pPr>
      <w:r>
        <w:rPr>
          <w:bCs/>
          <w:b/>
        </w:rPr>
        <w:t xml:space="preserve">Phase 3 (Months 11-18): Pilot &amp; Evaluation</w:t>
      </w:r>
      <w:r>
        <w:t xml:space="preserve"> </w:t>
      </w:r>
      <w:r>
        <w:t xml:space="preserve">– Implement the framework in three selected Jakarta libraries with embedded impact tracking (e.g., pre/post digital literacy assessments, community satisfaction surveys, and usage analytics).</w:t>
      </w:r>
    </w:p>
    <w:p>
      <w:pPr>
        <w:pStyle w:val="FirstParagraph"/>
      </w:pPr>
      <w:r>
        <w:t xml:space="preserve">Data triangulation will include quantitative metrics (library utilization rates), qualitative narratives (oral histories of community impact), and policy analysis of Jakarta's 2025 Library Development Plan. Ethical protocols will prioritize informed consent with vulnerable communities per Indonesia's National Data Protection Law.</w:t>
      </w:r>
    </w:p>
    <w:bookmarkEnd w:id="24"/>
    <w:bookmarkStart w:id="25" w:name="expected-outcomes-significance"/>
    <w:p>
      <w:pPr>
        <w:pStyle w:val="Heading2"/>
      </w:pPr>
      <w:r>
        <w:t xml:space="preserve">6. Expected Outcomes &amp; Significance</w:t>
      </w:r>
    </w:p>
    <w:p>
      <w:pPr>
        <w:pStyle w:val="FirstParagraph"/>
      </w:pPr>
      <w:r>
        <w:t xml:space="preserve">This Research Proposal anticipates four transformative outcomes:</w:t>
      </w:r>
    </w:p>
    <w:p>
      <w:pPr>
        <w:numPr>
          <w:ilvl w:val="0"/>
          <w:numId w:val="1003"/>
        </w:numPr>
        <w:pStyle w:val="Compact"/>
      </w:pPr>
      <w:r>
        <w:t xml:space="preserve">A validated professional competency model for librarians in Indonesia Jakarta, integrating digital fluency, cultural intelligence, and social innovation skills.</w:t>
      </w:r>
    </w:p>
    <w:p>
      <w:pPr>
        <w:numPr>
          <w:ilvl w:val="0"/>
          <w:numId w:val="1003"/>
        </w:numPr>
        <w:pStyle w:val="Compact"/>
      </w:pPr>
      <w:r>
        <w:t xml:space="preserve">A replicable toolkit for "Community Needs Scanning" used by librarians to identify localized information gaps (e.g., agricultural data needs for West Jakarta farmers).</w:t>
      </w:r>
    </w:p>
    <w:p>
      <w:pPr>
        <w:numPr>
          <w:ilvl w:val="0"/>
          <w:numId w:val="1003"/>
        </w:numPr>
        <w:pStyle w:val="Compact"/>
      </w:pPr>
      <w:r>
        <w:t xml:space="preserve">Policy briefs addressing infrastructure investment priorities for Jakarta's library network, targeting the DKI Jakarta Provincial Government.</w:t>
      </w:r>
    </w:p>
    <w:p>
      <w:pPr>
        <w:numPr>
          <w:ilvl w:val="0"/>
          <w:numId w:val="1003"/>
        </w:numPr>
        <w:pStyle w:val="Compact"/>
      </w:pPr>
      <w:r>
        <w:t xml:space="preserve">A public digital repository of best practices from the pilot sites, accessible through Indonesia's National Library Network (Perpustakaan Nasional RI).</w:t>
      </w:r>
    </w:p>
    <w:p>
      <w:pPr>
        <w:pStyle w:val="FirstParagraph"/>
      </w:pPr>
      <w:r>
        <w:t xml:space="preserve">The significance extends beyond academia: By positioning the librarian as a community catalyst rather than a passive service provider, this research directly supports Indonesia Jakarta's Sustainable Development Goals (SDG 4.7 on education and SDG 11.2 on inclusive cities). Crucially, it addresses Jakarta's specific vulnerability—its status as Southeast Asia's most flood-prone megacity—by training librarians to become information hubs for disaster resilience programs.</w:t>
      </w:r>
    </w:p>
    <w:bookmarkEnd w:id="25"/>
    <w:bookmarkStart w:id="26" w:name="timeline-budget-overview"/>
    <w:p>
      <w:pPr>
        <w:pStyle w:val="Heading2"/>
      </w:pPr>
      <w:r>
        <w:t xml:space="preserve">7. Timeline &amp; Budget Overview</w:t>
      </w:r>
    </w:p>
    <w:p>
      <w:pPr>
        <w:pStyle w:val="FirstParagraph"/>
      </w:pPr>
      <w:r>
        <w:t xml:space="preserve">The project follows a phased implementation aligned with Jakarta’s fiscal year (January-December):</w:t>
      </w:r>
    </w:p>
    <w:p>
      <w:pPr>
        <w:numPr>
          <w:ilvl w:val="0"/>
          <w:numId w:val="1004"/>
        </w:numPr>
        <w:pStyle w:val="Compact"/>
      </w:pPr>
      <w:r>
        <w:rPr>
          <w:iCs/>
          <w:i/>
        </w:rPr>
        <w:t xml:space="preserve">Months 1-3:</w:t>
      </w:r>
      <w:r>
        <w:t xml:space="preserve"> </w:t>
      </w:r>
      <w:r>
        <w:t xml:space="preserve">Team formation, ethical approvals, baseline data collection.</w:t>
      </w:r>
    </w:p>
    <w:p>
      <w:pPr>
        <w:numPr>
          <w:ilvl w:val="0"/>
          <w:numId w:val="1004"/>
        </w:numPr>
        <w:pStyle w:val="Compact"/>
      </w:pPr>
      <w:r>
        <w:rPr>
          <w:iCs/>
          <w:i/>
        </w:rPr>
        <w:t xml:space="preserve">Months 4-8:</w:t>
      </w:r>
      <w:r>
        <w:t xml:space="preserve"> </w:t>
      </w:r>
      <w:r>
        <w:t xml:space="preserve">Community workshops and framework development.</w:t>
      </w:r>
    </w:p>
    <w:p>
      <w:pPr>
        <w:numPr>
          <w:ilvl w:val="0"/>
          <w:numId w:val="1004"/>
        </w:numPr>
        <w:pStyle w:val="Compact"/>
      </w:pPr>
      <w:r>
        <w:rPr>
          <w:iCs/>
          <w:i/>
        </w:rPr>
        <w:t xml:space="preserve">Months 9-15:</w:t>
      </w:r>
      <w:r>
        <w:t xml:space="preserve"> </w:t>
      </w:r>
      <w:r>
        <w:t xml:space="preserve">Pilot implementation and mid-term evaluation.</w:t>
      </w:r>
    </w:p>
    <w:p>
      <w:pPr>
        <w:numPr>
          <w:ilvl w:val="0"/>
          <w:numId w:val="1004"/>
        </w:numPr>
        <w:pStyle w:val="Compact"/>
      </w:pPr>
      <w:r>
        <w:rPr>
          <w:iCs/>
          <w:i/>
        </w:rPr>
        <w:t xml:space="preserve">Months 16-18:</w:t>
      </w:r>
      <w:r>
        <w:t xml:space="preserve"> </w:t>
      </w:r>
      <w:r>
        <w:t xml:space="preserve">Final assessment, policy dissemination, and publication.</w:t>
      </w:r>
    </w:p>
    <w:p>
      <w:pPr>
        <w:pStyle w:val="FirstParagraph"/>
      </w:pPr>
      <w:r>
        <w:t xml:space="preserve">Budget allocation prioritizes community engagement (45%), librarian training (30%), and digital infrastructure for pilot sites (25%). Total requested funding: IDR 1.8 billion (~USD 120,000), with matching support from Jakarta's Library Board.</w:t>
      </w:r>
    </w:p>
    <w:bookmarkEnd w:id="26"/>
    <w:bookmarkStart w:id="27" w:name="conclusion"/>
    <w:p>
      <w:pPr>
        <w:pStyle w:val="Heading2"/>
      </w:pPr>
      <w:r>
        <w:t xml:space="preserve">8. Conclusion</w:t>
      </w:r>
    </w:p>
    <w:p>
      <w:pPr>
        <w:pStyle w:val="FirstParagraph"/>
      </w:pPr>
      <w:r>
        <w:t xml:space="preserve">This Research Proposal presents a timely intervention to elevate the librarian from a background role to a strategic community leader within Indonesia Jakarta's urban ecosystem. In a city where libraries are often the only accessible public spaces for marginalized groups—from street vendors in Pasar Senen to rural migrants in Cipinang—the professionalization of librarianship is not merely an academic exercise but an act of social justice. By grounding our methodology in Jakarta's cultural context and co-designing solutions with communities, this research will deliver actionable pathways for transforming libraries into engines of inclusive growth. The success metrics will measure more than usage statistics; they will quantify how empowered librarians enable Jakarta residents to navigate digital economies, preserve ancestral knowledge, and collectively build resilient neighborhoods. Ultimately, this project seeks to redefine the librarian as Indonesia Jakarta's most vital yet underutilized human resource—a catalyst for equitable development in Southeast Asia's largest city.</w:t>
      </w:r>
    </w:p>
    <w:p>
      <w:pPr>
        <w:pStyle w:val="BodyText"/>
      </w:pPr>
      <w:r>
        <w:rPr>
          <w:iCs/>
          <w:i/>
        </w:rPr>
        <w:t xml:space="preserve">This Research Proposal aligns with Indonesia's National Library Development Strategy 2020-2035 and Jakarta Provincial Regulation No. 16/2021 on Public Service Innovation. It is submitted to the Directorate of Academic Affairs, Indonesian University of Education (Universitas Pendidikan Indonesia), for funding consideration.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Transforming Library Services for Community Development in Indonesia Jakarta</dc:title>
  <dc:creator/>
  <dc:language>en</dc:language>
  <cp:keywords/>
  <dcterms:created xsi:type="dcterms:W3CDTF">2026-07-23T05:28:32Z</dcterms:created>
  <dcterms:modified xsi:type="dcterms:W3CDTF">2026-07-23T05:28:32Z</dcterms:modified>
</cp:coreProperties>
</file>

<file path=docProps/custom.xml><?xml version="1.0" encoding="utf-8"?>
<Properties xmlns="http://schemas.openxmlformats.org/officeDocument/2006/custom-properties" xmlns:vt="http://schemas.openxmlformats.org/officeDocument/2006/docPropsVTypes"/>
</file>