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Community</w:t>
      </w:r>
      <w:r>
        <w:t xml:space="preserve"> </w:t>
      </w:r>
      <w:r>
        <w:t xml:space="preserve">Fabric</w:t>
      </w:r>
    </w:p>
    <w:bookmarkStart w:id="27" w:name="Xc219bf010ad3138adfe6bfaa7dbe223f954e662"/>
    <w:p>
      <w:pPr>
        <w:pStyle w:val="Heading1"/>
      </w:pPr>
      <w:r>
        <w:t xml:space="preserve">Research Proposal: Advancing the Contemporary Librarian in New Zealand Auckland Through Community-Centered Innovation</w:t>
      </w:r>
    </w:p>
    <w:bookmarkStart w:id="20" w:name="Xb11bc9d26b4f894f66464477f98e7d359bcb5a1"/>
    <w:p>
      <w:pPr>
        <w:pStyle w:val="Heading2"/>
      </w:pPr>
      <w:r>
        <w:t xml:space="preserve">1. Introduction: The Critical Nexus of Librarianship in Aotearoa's Urban Heartland</w:t>
      </w:r>
    </w:p>
    <w:p>
      <w:pPr>
        <w:pStyle w:val="FirstParagraph"/>
      </w:pPr>
      <w:r>
        <w:t xml:space="preserve">The role of the</w:t>
      </w:r>
      <w:r>
        <w:t xml:space="preserve"> </w:t>
      </w:r>
      <w:r>
        <w:rPr>
          <w:bCs/>
          <w:b/>
        </w:rPr>
        <w:t xml:space="preserve">Librarian</w:t>
      </w:r>
      <w:r>
        <w:t xml:space="preserve"> </w:t>
      </w:r>
      <w:r>
        <w:t xml:space="preserve">within New Zealand Auckland’s rapidly diversifying urban landscape has transcended traditional information stewardship to become a cornerstone of community resilience, cultural preservation, and equitable access. As the largest city in New Zealand and home to over 1.6 million people representing over 200 ethnicities, Auckland faces unique challenges including significant socioeconomic disparities, climate vulnerability, and the imperative to uphold Treaty of Waitangi principles (Te Tiriti o Waitangi) within public services. This research proposal addresses a critical gap: the systematic investigation into how</w:t>
      </w:r>
      <w:r>
        <w:t xml:space="preserve"> </w:t>
      </w:r>
      <w:r>
        <w:rPr>
          <w:bCs/>
          <w:b/>
        </w:rPr>
        <w:t xml:space="preserve">Librarian</w:t>
      </w:r>
      <w:r>
        <w:t xml:space="preserve">s in Auckland are innovatively adapting their roles to meet these complex local needs, and what institutional support is required to sustain this vital service. Understanding this dynamic is not merely academic; it is essential for shaping future public library strategies across</w:t>
      </w:r>
      <w:r>
        <w:t xml:space="preserve"> </w:t>
      </w:r>
      <w:r>
        <w:rPr>
          <w:bCs/>
          <w:b/>
        </w:rPr>
        <w:t xml:space="preserve">New Zealand Auckland</w:t>
      </w:r>
      <w:r>
        <w:t xml:space="preserve">, ensuring libraries remain indispensable community anchors.</w:t>
      </w:r>
    </w:p>
    <w:bookmarkEnd w:id="20"/>
    <w:bookmarkStart w:id="21" w:name="X7ac06a776a24e9ab612b4bd058272b6750baecc"/>
    <w:p>
      <w:pPr>
        <w:pStyle w:val="Heading2"/>
      </w:pPr>
      <w:r>
        <w:t xml:space="preserve">2. Problem Statement: Navigating Change in a Multicultural Metropolis</w:t>
      </w:r>
    </w:p>
    <w:p>
      <w:pPr>
        <w:pStyle w:val="FirstParagraph"/>
      </w:pPr>
      <w:r>
        <w:t xml:space="preserve">Auckland’s libraries serve as vital hubs for marginalized communities, including Māori whānau, Pacific Islander populations, refugees, and low-income families. Yet, the evolving demands—digital inclusion initiatives for elderly residents in Papakura, supporting immigrant entrepreneurs in Manukau with language resources, or facilitating wānanga (Māori learning gatherings) in partnership with iwi—exceed the scope of conventional library services. Simultaneously, funding pressures and shifting public expectations challenge</w:t>
      </w:r>
      <w:r>
        <w:t xml:space="preserve"> </w:t>
      </w:r>
      <w:r>
        <w:rPr>
          <w:bCs/>
          <w:b/>
        </w:rPr>
        <w:t xml:space="preserve">Librarian</w:t>
      </w:r>
      <w:r>
        <w:t xml:space="preserve">s to be versatile community navigators, digital guides, and cultural liaisons without adequate systemic recognition or support structures. Current literature on library science often lacks hyper-localized analysis of Auckland’s unique demographic and geographic realities (e.g., the disparity between dense urban centres like downtown and sprawling suburbs like Waiheke Island). This research directly confronts this gap by centering</w:t>
      </w:r>
      <w:r>
        <w:t xml:space="preserve"> </w:t>
      </w:r>
      <w:r>
        <w:rPr>
          <w:bCs/>
          <w:b/>
        </w:rPr>
        <w:t xml:space="preserve">New Zealand Auckland</w:t>
      </w:r>
      <w:r>
        <w:t xml:space="preserve"> </w:t>
      </w:r>
      <w:r>
        <w:t xml:space="preserve">as the critical case study, moving beyond generic models to capture the nuanced realities shaping modern librarianship here.</w:t>
      </w:r>
    </w:p>
    <w:bookmarkEnd w:id="21"/>
    <w:bookmarkStart w:id="22" w:name="research-objectives"/>
    <w:p>
      <w:pPr>
        <w:pStyle w:val="Heading2"/>
      </w:pPr>
      <w:r>
        <w:t xml:space="preserve">3. Research Objectives</w:t>
      </w:r>
    </w:p>
    <w:p>
      <w:pPr>
        <w:numPr>
          <w:ilvl w:val="0"/>
          <w:numId w:val="1001"/>
        </w:numPr>
        <w:pStyle w:val="Compact"/>
      </w:pPr>
      <w:r>
        <w:t xml:space="preserve">To map and analyze the expanded professional responsibilities of public librarians across 5 strategically selected Auckland library branches (representing diverse communities: Mangere, Parnell, Ōtāhuhu, Manukau City Library, and a rural-adjacent branch like Waiheke Island Library).</w:t>
      </w:r>
    </w:p>
    <w:p>
      <w:pPr>
        <w:numPr>
          <w:ilvl w:val="0"/>
          <w:numId w:val="1001"/>
        </w:numPr>
        <w:pStyle w:val="Compact"/>
      </w:pPr>
      <w:r>
        <w:t xml:space="preserve">To identify the specific cultural competencies (</w:t>
      </w:r>
      <w:r>
        <w:rPr>
          <w:iCs/>
          <w:i/>
        </w:rPr>
        <w:t xml:space="preserve">whanaungatanga</w:t>
      </w:r>
      <w:r>
        <w:t xml:space="preserve">,</w:t>
      </w:r>
      <w:r>
        <w:t xml:space="preserve"> </w:t>
      </w:r>
      <w:r>
        <w:rPr>
          <w:iCs/>
          <w:i/>
        </w:rPr>
        <w:t xml:space="preserve">mātauranga Māori</w:t>
      </w:r>
      <w:r>
        <w:t xml:space="preserve">) and community-driven skills (e.g., trauma-informed outreach, digital literacy for seniors) that Auckland</w:t>
      </w:r>
      <w:r>
        <w:t xml:space="preserve"> </w:t>
      </w:r>
      <w:r>
        <w:rPr>
          <w:bCs/>
          <w:b/>
        </w:rPr>
        <w:t xml:space="preserve">Librarian</w:t>
      </w:r>
      <w:r>
        <w:t xml:space="preserve">s actively deploy to foster inclusion.</w:t>
      </w:r>
    </w:p>
    <w:p>
      <w:pPr>
        <w:numPr>
          <w:ilvl w:val="0"/>
          <w:numId w:val="1001"/>
        </w:numPr>
        <w:pStyle w:val="Compact"/>
      </w:pPr>
      <w:r>
        <w:t xml:space="preserve">To evaluate the effectiveness of current professional development programs in preparing librarians for Auckland’s unique context versus unmet needs.</w:t>
      </w:r>
    </w:p>
    <w:p>
      <w:pPr>
        <w:numPr>
          <w:ilvl w:val="0"/>
          <w:numId w:val="1001"/>
        </w:numPr>
        <w:pStyle w:val="Compact"/>
      </w:pPr>
      <w:r>
        <w:t xml:space="preserve">To co-create evidence-based recommendations with Auckland library staff and community partners on institutional policies, resource allocation, and training frameworks necessary to empower the future</w:t>
      </w:r>
      <w:r>
        <w:t xml:space="preserve"> </w:t>
      </w:r>
      <w:r>
        <w:rPr>
          <w:bCs/>
          <w:b/>
        </w:rPr>
        <w:t xml:space="preserve">Librarian</w:t>
      </w:r>
      <w:r>
        <w:t xml:space="preserve"> </w:t>
      </w:r>
      <w:r>
        <w:t xml:space="preserve">in</w:t>
      </w:r>
      <w:r>
        <w:t xml:space="preserve"> </w:t>
      </w:r>
      <w:r>
        <w:rPr>
          <w:bCs/>
          <w:b/>
        </w:rPr>
        <w:t xml:space="preserve">New Zealand Auckland</w:t>
      </w:r>
      <w:r>
        <w:t xml:space="preserve">.</w:t>
      </w:r>
    </w:p>
    <w:bookmarkEnd w:id="22"/>
    <w:bookmarkStart w:id="23" w:name="Xee1f9667dc1ee96f84734d3430267d995c86c80"/>
    <w:p>
      <w:pPr>
        <w:pStyle w:val="Heading2"/>
      </w:pPr>
      <w:r>
        <w:t xml:space="preserve">4. Methodology: Community-Centered Action Research</w:t>
      </w:r>
    </w:p>
    <w:p>
      <w:pPr>
        <w:pStyle w:val="FirstParagraph"/>
      </w:pPr>
      <w:r>
        <w:t xml:space="preserve">This study employs a mixed-methods approach grounded in participatory action research (PAR) principles, ensuring community voices shape the inquiry. Key phases include:</w:t>
      </w:r>
    </w:p>
    <w:p>
      <w:pPr>
        <w:numPr>
          <w:ilvl w:val="0"/>
          <w:numId w:val="1002"/>
        </w:numPr>
        <w:pStyle w:val="Compact"/>
      </w:pPr>
      <w:r>
        <w:rPr>
          <w:bCs/>
          <w:b/>
        </w:rPr>
        <w:t xml:space="preserve">Phase 1: Contextual Mapping &amp; Document Analysis</w:t>
      </w:r>
      <w:r>
        <w:t xml:space="preserve"> </w:t>
      </w:r>
      <w:r>
        <w:t xml:space="preserve">- Reviewing Auckland Libraries’ strategic plans (e.g., 'Auckland Libraries Strategic Plan 2019-2024'), census data, and community needs assessments specific to the selected branches.</w:t>
      </w:r>
    </w:p>
    <w:p>
      <w:pPr>
        <w:numPr>
          <w:ilvl w:val="0"/>
          <w:numId w:val="1002"/>
        </w:numPr>
        <w:pStyle w:val="Compact"/>
      </w:pPr>
      <w:r>
        <w:rPr>
          <w:bCs/>
          <w:b/>
        </w:rPr>
        <w:t xml:space="preserve">Phase 2: Semi-Structured Interviews &amp; Focus Groups</w:t>
      </w:r>
      <w:r>
        <w:t xml:space="preserve"> </w:t>
      </w:r>
      <w:r>
        <w:t xml:space="preserve">- Conducting in-depth interviews with 30+ current Auckland public librarians (including Māori and Pacific Islander librarians) and focus groups with 6 community representatives from key user groups (e.g., refugee support agencies, Māori cultural providers, youth services). All engagement will be conducted in English or te reo Māori as preferred.</w:t>
      </w:r>
    </w:p>
    <w:p>
      <w:pPr>
        <w:numPr>
          <w:ilvl w:val="0"/>
          <w:numId w:val="1002"/>
        </w:numPr>
        <w:pStyle w:val="Compact"/>
      </w:pPr>
      <w:r>
        <w:rPr>
          <w:bCs/>
          <w:b/>
        </w:rPr>
        <w:t xml:space="preserve">Phase 3: Community Co-Design Workshops</w:t>
      </w:r>
      <w:r>
        <w:t xml:space="preserve"> </w:t>
      </w:r>
      <w:r>
        <w:t xml:space="preserve">- Facilitating workshops with librarians and community partners to prioritize findings and develop actionable recommendations for Auckland Libraries Council, informed by Tiriti-based partnership principles.</w:t>
      </w:r>
    </w:p>
    <w:p>
      <w:pPr>
        <w:numPr>
          <w:ilvl w:val="0"/>
          <w:numId w:val="1002"/>
        </w:numPr>
        <w:pStyle w:val="Compact"/>
      </w:pPr>
      <w:r>
        <w:rPr>
          <w:bCs/>
          <w:b/>
        </w:rPr>
        <w:t xml:space="preserve">Data Analysis</w:t>
      </w:r>
      <w:r>
        <w:t xml:space="preserve"> </w:t>
      </w:r>
      <w:r>
        <w:t xml:space="preserve">- Thematic analysis using NVivo software, prioritizing Indigenous methodologies where relevant (e.g., whakapapa as a framework for understanding service connections).</w:t>
      </w:r>
    </w:p>
    <w:bookmarkEnd w:id="23"/>
    <w:bookmarkStart w:id="24" w:name="X90de9afa8928367937580550876fab5d8483951"/>
    <w:p>
      <w:pPr>
        <w:pStyle w:val="Heading2"/>
      </w:pPr>
      <w:r>
        <w:t xml:space="preserve">5. Significance: Why This Research Matters for New Zealand Auckland</w:t>
      </w:r>
    </w:p>
    <w:p>
      <w:pPr>
        <w:pStyle w:val="FirstParagraph"/>
      </w:pPr>
      <w:r>
        <w:t xml:space="preserve">This research holds profound significance for the future of public services in</w:t>
      </w:r>
      <w:r>
        <w:t xml:space="preserve"> </w:t>
      </w:r>
      <w:r>
        <w:rPr>
          <w:bCs/>
          <w:b/>
        </w:rPr>
        <w:t xml:space="preserve">New Zealand Auckland</w:t>
      </w:r>
      <w:r>
        <w:t xml:space="preserve">. Libraries are not merely repositories of books; they are critical infrastructure for social cohesion, particularly in a city where 46% of residents identify as non-European. By documenting how the contemporary</w:t>
      </w:r>
      <w:r>
        <w:t xml:space="preserve"> </w:t>
      </w:r>
      <w:r>
        <w:rPr>
          <w:bCs/>
          <w:b/>
        </w:rPr>
        <w:t xml:space="preserve">Librarian</w:t>
      </w:r>
      <w:r>
        <w:t xml:space="preserve"> </w:t>
      </w:r>
      <w:r>
        <w:t xml:space="preserve">operates as a bridge-builder—facilitating access to government services, language support, mental health resources, and cultural connection—the study provides irrefutable evidence of their community value. This is vital for securing future funding and advocating for policies that recognize librarians as essential public servants. Furthermore, the findings will directly inform Auckland Council's Library Services Strategic Plan reviews and contribute to national library association (New Zealand Library Association) policy frameworks, ensuring they reflect the lived realities of</w:t>
      </w:r>
      <w:r>
        <w:t xml:space="preserve"> </w:t>
      </w:r>
      <w:r>
        <w:rPr>
          <w:bCs/>
          <w:b/>
        </w:rPr>
        <w:t xml:space="preserve">New Zealand Auckland</w:t>
      </w:r>
      <w:r>
        <w:t xml:space="preserve">. Crucially, it centers Māori and Pacific perspectives, moving beyond tokenism to integrate</w:t>
      </w:r>
      <w:r>
        <w:t xml:space="preserve"> </w:t>
      </w:r>
      <w:r>
        <w:rPr>
          <w:iCs/>
          <w:i/>
        </w:rPr>
        <w:t xml:space="preserve">mātauranga Māori</w:t>
      </w:r>
      <w:r>
        <w:t xml:space="preserve"> </w:t>
      </w:r>
      <w:r>
        <w:t xml:space="preserve">into professional practice standards for librarianship across Aotearoa.</w:t>
      </w:r>
    </w:p>
    <w:bookmarkEnd w:id="24"/>
    <w:bookmarkStart w:id="25" w:name="X721af494bfd6d89a0e3324d65d83997e5616fe8"/>
    <w:p>
      <w:pPr>
        <w:pStyle w:val="Heading2"/>
      </w:pPr>
      <w:r>
        <w:t xml:space="preserve">6. Expected Outcomes &amp; Contribution to Knowledge</w:t>
      </w:r>
    </w:p>
    <w:p>
      <w:pPr>
        <w:pStyle w:val="FirstParagraph"/>
      </w:pPr>
      <w:r>
        <w:t xml:space="preserve">The research will produce:</w:t>
      </w:r>
    </w:p>
    <w:p>
      <w:pPr>
        <w:numPr>
          <w:ilvl w:val="0"/>
          <w:numId w:val="1003"/>
        </w:numPr>
        <w:pStyle w:val="Compact"/>
      </w:pPr>
      <w:r>
        <w:t xml:space="preserve">A comprehensive report detailing the "Auckland Librarian" competency profile, including culturally safe practices and community-specific service models.</w:t>
      </w:r>
    </w:p>
    <w:p>
      <w:pPr>
        <w:numPr>
          <w:ilvl w:val="0"/>
          <w:numId w:val="1003"/>
        </w:numPr>
        <w:pStyle w:val="Compact"/>
      </w:pPr>
      <w:r>
        <w:t xml:space="preserve">Actionable policy briefs for Auckland Council Libraries and the Ministry for Culture and Heritage on resource allocation, training priorities, and partnership structures.</w:t>
      </w:r>
    </w:p>
    <w:p>
      <w:pPr>
        <w:numPr>
          <w:ilvl w:val="0"/>
          <w:numId w:val="1003"/>
        </w:numPr>
        <w:pStyle w:val="Compact"/>
      </w:pPr>
      <w:r>
        <w:t xml:space="preserve">A peer-reviewed academic paper focused on urban librarianship in multicultural contexts within Aotearoa New Zealand, filling a critical gap in the international literature.</w:t>
      </w:r>
    </w:p>
    <w:p>
      <w:pPr>
        <w:numPr>
          <w:ilvl w:val="0"/>
          <w:numId w:val="1003"/>
        </w:numPr>
        <w:pStyle w:val="Compact"/>
      </w:pPr>
      <w:r>
        <w:t xml:space="preserve">Co-designed professional development modules for Auckland librarians, developed with community input and focused on the unique challenges of serving this specific city.</w:t>
      </w:r>
    </w:p>
    <w:bookmarkEnd w:id="25"/>
    <w:bookmarkStart w:id="26" w:name="X54639b6370cceae472940898c849c68833d024b"/>
    <w:p>
      <w:pPr>
        <w:pStyle w:val="Heading2"/>
      </w:pPr>
      <w:r>
        <w:t xml:space="preserve">7. Conclusion: Investing in the Future of Community Connection</w:t>
      </w:r>
    </w:p>
    <w:p>
      <w:pPr>
        <w:pStyle w:val="FirstParagraph"/>
      </w:pPr>
      <w:r>
        <w:t xml:space="preserve">In an era where digital divides threaten to deepen inequalities, and urban centers like</w:t>
      </w:r>
      <w:r>
        <w:t xml:space="preserve"> </w:t>
      </w:r>
      <w:r>
        <w:rPr>
          <w:bCs/>
          <w:b/>
        </w:rPr>
        <w:t xml:space="preserve">New Zealand Auckland</w:t>
      </w:r>
      <w:r>
        <w:t xml:space="preserve"> </w:t>
      </w:r>
      <w:r>
        <w:t xml:space="preserve">grapple with unprecedented social complexity, the role of the proactive, culturally fluent</w:t>
      </w:r>
      <w:r>
        <w:t xml:space="preserve"> </w:t>
      </w:r>
      <w:r>
        <w:rPr>
          <w:bCs/>
          <w:b/>
        </w:rPr>
        <w:t xml:space="preserve">Librarian</w:t>
      </w:r>
      <w:r>
        <w:t xml:space="preserve"> </w:t>
      </w:r>
      <w:r>
        <w:t xml:space="preserve">is more vital than ever. This research proposal moves beyond describing library services; it seeks to empower them. By placing Auckland’s librarians at the heart of a community-driven investigation, we will generate knowledge that directly strengthens their capacity to serve as catalysts for equity, inclusion, and belonging across the city’s vibrant mosaic. The findings will not only shape library practice within</w:t>
      </w:r>
      <w:r>
        <w:t xml:space="preserve"> </w:t>
      </w:r>
      <w:r>
        <w:rPr>
          <w:bCs/>
          <w:b/>
        </w:rPr>
        <w:t xml:space="preserve">New Zealand Auckland</w:t>
      </w:r>
      <w:r>
        <w:t xml:space="preserve"> </w:t>
      </w:r>
      <w:r>
        <w:t xml:space="preserve">but offer a replicable model for urban libraries nationwide striving to meet the evolving needs of 21st-century communities. Investing in understanding and supporting the contemporary</w:t>
      </w:r>
      <w:r>
        <w:t xml:space="preserve"> </w:t>
      </w:r>
      <w:r>
        <w:rPr>
          <w:bCs/>
          <w:b/>
        </w:rPr>
        <w:t xml:space="preserve">Librarian</w:t>
      </w:r>
      <w:r>
        <w:t xml:space="preserve"> </w:t>
      </w:r>
      <w:r>
        <w:t xml:space="preserve">in our largest city is an investment in a more connected, resilient, and truly inclusive Aotearoa.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New Zealand Auckland's Community Fabric</dc:title>
  <dc:creator/>
  <dc:language>en</dc:language>
  <cp:keywords/>
  <dcterms:created xsi:type="dcterms:W3CDTF">2026-07-24T22:29:01Z</dcterms:created>
  <dcterms:modified xsi:type="dcterms:W3CDTF">2026-07-24T22:29:01Z</dcterms:modified>
</cp:coreProperties>
</file>

<file path=docProps/custom.xml><?xml version="1.0" encoding="utf-8"?>
<Properties xmlns="http://schemas.openxmlformats.org/officeDocument/2006/custom-properties" xmlns:vt="http://schemas.openxmlformats.org/officeDocument/2006/docPropsVTypes"/>
</file>