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Peru</w:t>
      </w:r>
      <w:r>
        <w:t xml:space="preserve"> </w:t>
      </w:r>
      <w:r>
        <w:t xml:space="preserve">Lima</w:t>
      </w:r>
    </w:p>
    <w:bookmarkStart w:id="32" w:name="X47c65419d1f5166110bdbbb8511b290f720f4e6"/>
    <w:p>
      <w:pPr>
        <w:pStyle w:val="Heading1"/>
      </w:pPr>
      <w:r>
        <w:t xml:space="preserve">Research Proposal: Transforming Information Access Through the Modern Librarian in Peru Lima</w:t>
      </w:r>
    </w:p>
    <w:bookmarkStart w:id="20" w:name="introduction-and-background"/>
    <w:p>
      <w:pPr>
        <w:pStyle w:val="Heading2"/>
      </w:pPr>
      <w:r>
        <w:t xml:space="preserve">1. Introduction and Background</w:t>
      </w:r>
    </w:p>
    <w:p>
      <w:pPr>
        <w:pStyle w:val="FirstParagraph"/>
      </w:pPr>
      <w:r>
        <w:t xml:space="preserve">The role of the librarian has evolved from traditional custodians of physical collections to dynamic information facilitators in Peru's rapidly changing digital landscape. In Lima, Peru's capital city housing over 10 million residents, public libraries serve as critical community hubs for education, civic engagement, and cultural preservation. However, these institutions face significant challenges in aligning with contemporary information needs while operating with limited resources. This</w:t>
      </w:r>
      <w:r>
        <w:t xml:space="preserve"> </w:t>
      </w:r>
      <w:r>
        <w:rPr>
          <w:bCs/>
          <w:b/>
        </w:rPr>
        <w:t xml:space="preserve">Research Proposal</w:t>
      </w:r>
      <w:r>
        <w:t xml:space="preserve"> </w:t>
      </w:r>
      <w:r>
        <w:t xml:space="preserve">addresses the urgent need to redefine the professional capacity of the</w:t>
      </w:r>
      <w:r>
        <w:t xml:space="preserve"> </w:t>
      </w:r>
      <w:r>
        <w:rPr>
          <w:bCs/>
          <w:b/>
        </w:rPr>
        <w:t xml:space="preserve">Librarian</w:t>
      </w:r>
      <w:r>
        <w:t xml:space="preserve"> </w:t>
      </w:r>
      <w:r>
        <w:t xml:space="preserve">within Peru Lima's public library system to bridge the digital divide and promote inclusive knowledge access.</w:t>
      </w:r>
    </w:p>
    <w:bookmarkEnd w:id="20"/>
    <w:bookmarkStart w:id="21" w:name="problem-statement"/>
    <w:p>
      <w:pPr>
        <w:pStyle w:val="Heading2"/>
      </w:pPr>
      <w:r>
        <w:t xml:space="preserve">2. Problem Statement</w:t>
      </w:r>
    </w:p>
    <w:p>
      <w:pPr>
        <w:pStyle w:val="FirstParagraph"/>
      </w:pPr>
      <w:r>
        <w:t xml:space="preserve">In Peru Lima, public libraries struggle with outdated infrastructure, insufficient funding, and a disconnect between librarian training programs and modern information demands. According to the National Library of Peru (2023), 68% of public libraries in Lima operate without digital literacy programs despite 74% of residents lacking consistent internet access. The current</w:t>
      </w:r>
      <w:r>
        <w:t xml:space="preserve"> </w:t>
      </w:r>
      <w:r>
        <w:rPr>
          <w:bCs/>
          <w:b/>
        </w:rPr>
        <w:t xml:space="preserve">Librarian</w:t>
      </w:r>
      <w:r>
        <w:t xml:space="preserve"> </w:t>
      </w:r>
      <w:r>
        <w:t xml:space="preserve">workforce—often trained in traditional cataloging methods—lacks specialized skills in data curation, digital preservation, and community-centered service design. This gap impedes Peru Lima's progress toward UN Sustainable Development Goal 4 (Quality Education) and exacerbates socio-economic inequalities. Without strategic intervention, the</w:t>
      </w:r>
      <w:r>
        <w:t xml:space="preserve"> </w:t>
      </w:r>
      <w:r>
        <w:rPr>
          <w:bCs/>
          <w:b/>
        </w:rPr>
        <w:t xml:space="preserve">Librarian</w:t>
      </w:r>
      <w:r>
        <w:t xml:space="preserve">'s potential as a catalyst for community development will remain unrealized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librarian competencies across 15 public libraries in diverse districts of Peru Lima.</w:t>
      </w:r>
    </w:p>
    <w:p>
      <w:pPr>
        <w:numPr>
          <w:ilvl w:val="0"/>
          <w:numId w:val="1001"/>
        </w:numPr>
        <w:pStyle w:val="Compact"/>
      </w:pPr>
      <w:r>
        <w:t xml:space="preserve">To identify specific digital literacy and community engagement skills gaps affecting service delivery in Peru Lima's public libraries.</w:t>
      </w:r>
    </w:p>
    <w:p>
      <w:pPr>
        <w:numPr>
          <w:ilvl w:val="0"/>
          <w:numId w:val="1001"/>
        </w:numPr>
        <w:pStyle w:val="Compact"/>
      </w:pPr>
      <w:r>
        <w:t xml:space="preserve">To co-develop culturally responsive training frameworks with local librarians and stakeholders to enhance professional capacity.</w:t>
      </w:r>
    </w:p>
    <w:p>
      <w:pPr>
        <w:numPr>
          <w:ilvl w:val="0"/>
          <w:numId w:val="1001"/>
        </w:numPr>
        <w:pStyle w:val="Compact"/>
      </w:pPr>
      <w:r>
        <w:t xml:space="preserve">To evaluate the impact of integrated digital resources on marginalized community groups (youth, elderly, indigenous populations) in Peru Lima.</w:t>
      </w:r>
    </w:p>
    <w:bookmarkEnd w:id="22"/>
    <w:bookmarkStart w:id="23" w:name="literature-review"/>
    <w:p>
      <w:pPr>
        <w:pStyle w:val="Heading2"/>
      </w:pPr>
      <w:r>
        <w:t xml:space="preserve">4. Literature Review</w:t>
      </w:r>
    </w:p>
    <w:p>
      <w:pPr>
        <w:pStyle w:val="FirstParagraph"/>
      </w:pPr>
      <w:r>
        <w:t xml:space="preserve">Existing research on librarianship in Latin America emphasizes infrastructure challenges (Sánchez &amp; García, 2021) but neglects context-specific capacity building in Peruvian urban settings. A UNESCO study (2022) highlighted Lima's "digital desert" in public libraries, yet no intervention model has been tested locally. Conversely, successful cases like Medellín's bibliotecas de barrio demonstrate how trained librarians can transform community spaces (García et al., 2020). This</w:t>
      </w:r>
      <w:r>
        <w:t xml:space="preserve"> </w:t>
      </w:r>
      <w:r>
        <w:rPr>
          <w:bCs/>
          <w:b/>
        </w:rPr>
        <w:t xml:space="preserve">Research Proposal</w:t>
      </w:r>
      <w:r>
        <w:t xml:space="preserve"> </w:t>
      </w:r>
      <w:r>
        <w:t xml:space="preserve">bridges this gap by centering on the</w:t>
      </w:r>
      <w:r>
        <w:t xml:space="preserve"> </w:t>
      </w:r>
      <w:r>
        <w:rPr>
          <w:bCs/>
          <w:b/>
        </w:rPr>
        <w:t xml:space="preserve">Librarian</w:t>
      </w:r>
      <w:r>
        <w:t xml:space="preserve">'s agency within Peru Lima's socio-cultural fabric, moving beyond infrastructure fixes to human-centered professional development.</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Surveys</w:t>
      </w:r>
      <w:r>
        <w:t xml:space="preserve">: Administered to 200+ librarians across Lima's municipal libraries, assessing skills in digital tools, community outreach, and cultural competency.</w:t>
      </w:r>
    </w:p>
    <w:p>
      <w:pPr>
        <w:numPr>
          <w:ilvl w:val="0"/>
          <w:numId w:val="1002"/>
        </w:numPr>
        <w:pStyle w:val="Compact"/>
      </w:pPr>
      <w:r>
        <w:rPr>
          <w:bCs/>
          <w:b/>
        </w:rPr>
        <w:t xml:space="preserve">Infrastructure Audit</w:t>
      </w:r>
      <w:r>
        <w:t xml:space="preserve">: Evaluating technological resources at 15 representative libraries in districts like San Isidro (affluent) and Villa El Salvador (low-income).</w:t>
      </w:r>
    </w:p>
    <w:bookmarkEnd w:id="24"/>
    <w:bookmarkStart w:id="25" w:name="Xac96becb071c0995ac58792bf81a344ce2583a5"/>
    <w:p>
      <w:pPr>
        <w:pStyle w:val="Heading3"/>
      </w:pPr>
      <w:r>
        <w:t xml:space="preserve">Phase 2: Co-Creation Workshop Series (Months 5-10)</w:t>
      </w:r>
    </w:p>
    <w:p>
      <w:pPr>
        <w:numPr>
          <w:ilvl w:val="0"/>
          <w:numId w:val="1003"/>
        </w:numPr>
        <w:pStyle w:val="Compact"/>
      </w:pPr>
      <w:r>
        <w:rPr>
          <w:bCs/>
          <w:b/>
        </w:rPr>
        <w:t xml:space="preserve">Stakeholder Dialogues</w:t>
      </w:r>
      <w:r>
        <w:t xml:space="preserve">: Facilitated sessions with librarians, community leaders, educators, and the Ministry of Culture to design context-specific training modules.</w:t>
      </w:r>
    </w:p>
    <w:p>
      <w:pPr>
        <w:numPr>
          <w:ilvl w:val="0"/>
          <w:numId w:val="1003"/>
        </w:numPr>
        <w:pStyle w:val="Compact"/>
      </w:pPr>
      <w:r>
        <w:rPr>
          <w:bCs/>
          <w:b/>
        </w:rPr>
        <w:t xml:space="preserve">Cultural Mapping</w:t>
      </w:r>
      <w:r>
        <w:t xml:space="preserve">: Documenting local knowledge systems (e.g., Quechua oral traditions) to inform culturally grounded library services in Peru Lima.</w:t>
      </w:r>
    </w:p>
    <w:bookmarkEnd w:id="25"/>
    <w:bookmarkStart w:id="26" w:name="X687361af4d1225530fa18b556ad063ed40c0aac"/>
    <w:p>
      <w:pPr>
        <w:pStyle w:val="Heading3"/>
      </w:pPr>
      <w:r>
        <w:t xml:space="preserve">Phase 3: Intervention &amp; Impact Evaluation (Months 11-18)</w:t>
      </w:r>
    </w:p>
    <w:p>
      <w:pPr>
        <w:numPr>
          <w:ilvl w:val="0"/>
          <w:numId w:val="1004"/>
        </w:numPr>
        <w:pStyle w:val="Compact"/>
      </w:pPr>
      <w:r>
        <w:rPr>
          <w:bCs/>
          <w:b/>
        </w:rPr>
        <w:t xml:space="preserve">Pilot Program</w:t>
      </w:r>
      <w:r>
        <w:t xml:space="preserve">: Implementing a 6-month training pilot at two contrasting libraries (one in historic center, one in peri-urban zone).</w:t>
      </w:r>
    </w:p>
    <w:p>
      <w:pPr>
        <w:numPr>
          <w:ilvl w:val="0"/>
          <w:numId w:val="1004"/>
        </w:numPr>
        <w:pStyle w:val="Compact"/>
      </w:pPr>
      <w:r>
        <w:rPr>
          <w:bCs/>
          <w:b/>
        </w:rPr>
        <w:t xml:space="preserve">Impact Metrics</w:t>
      </w:r>
      <w:r>
        <w:t xml:space="preserve">: Tracking user engagement rates, digital literacy gains (pre/post-tests), and community feedback through participatory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w:t>
      </w:r>
    </w:p>
    <w:p>
      <w:pPr>
        <w:numPr>
          <w:ilvl w:val="0"/>
          <w:numId w:val="1005"/>
        </w:numPr>
        <w:pStyle w:val="Compact"/>
      </w:pPr>
      <w:r>
        <w:t xml:space="preserve">A validated competency framework tailored for the</w:t>
      </w:r>
      <w:r>
        <w:t xml:space="preserve"> </w:t>
      </w:r>
      <w:r>
        <w:rPr>
          <w:bCs/>
          <w:b/>
        </w:rPr>
        <w:t xml:space="preserve">Librarian</w:t>
      </w:r>
      <w:r>
        <w:t xml:space="preserve"> </w:t>
      </w:r>
      <w:r>
        <w:t xml:space="preserve">in Peru Lima, addressing digital curation, multilingual services (Spanish/Quechua/Aymara), and trauma-informed community engagement.</w:t>
      </w:r>
    </w:p>
    <w:p>
      <w:pPr>
        <w:numPr>
          <w:ilvl w:val="0"/>
          <w:numId w:val="1005"/>
        </w:numPr>
        <w:pStyle w:val="Compact"/>
      </w:pPr>
      <w:r>
        <w:t xml:space="preserve">A scalable training model incorporating Indigenous knowledge practices—critical for serving Lima's 12% indigenous population (INEI, 2023).</w:t>
      </w:r>
    </w:p>
    <w:p>
      <w:pPr>
        <w:numPr>
          <w:ilvl w:val="0"/>
          <w:numId w:val="1005"/>
        </w:numPr>
        <w:pStyle w:val="Compact"/>
      </w:pPr>
      <w:r>
        <w:t xml:space="preserve">Policy recommendations for the National Library of Peru to modernize librarian certification standards, directly influencing national education strategy.</w:t>
      </w:r>
    </w:p>
    <w:p>
      <w:pPr>
        <w:pStyle w:val="FirstParagraph"/>
      </w:pPr>
      <w:r>
        <w:t xml:space="preserve">The significance extends beyond academia: By empowering the</w:t>
      </w:r>
      <w:r>
        <w:t xml:space="preserve"> </w:t>
      </w:r>
      <w:r>
        <w:rPr>
          <w:bCs/>
          <w:b/>
        </w:rPr>
        <w:t xml:space="preserve">Librarian</w:t>
      </w:r>
      <w:r>
        <w:t xml:space="preserve"> </w:t>
      </w:r>
      <w:r>
        <w:t xml:space="preserve">as an information equity agent in Peru Lima, this project will foster inclusive digital citizenship. Libraries become spaces where marginalized groups access government services, entrepreneurial resources, and cultural heritage—turning them from passive repositories into active community engines. For instance, training librarians to curate local history databases could preserve Lima's 500-year heritage while combating misinformation.</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Preparation &amp; Ethics Approval</w:t>
            </w:r>
          </w:p>
        </w:tc>
        <w:tc>
          <w:tcPr/>
          <w:p>
            <w:pPr>
              <w:pStyle w:val="Compact"/>
              <w:jc w:val="left"/>
            </w:pPr>
            <w:r>
              <w:t xml:space="preserve">Lima-based research team formation, institutional partnerships (with Municipalidad de Lima), IRB approval.</w:t>
            </w:r>
          </w:p>
        </w:tc>
        <w:tc>
          <w:tcPr/>
          <w:p>
            <w:pPr>
              <w:pStyle w:val="Compact"/>
              <w:jc w:val="left"/>
            </w:pPr>
            <w:r>
              <w:t xml:space="preserve">Months 1-2</w:t>
            </w:r>
          </w:p>
        </w:tc>
      </w:tr>
      <w:tr>
        <w:tc>
          <w:tcPr/>
          <w:p>
            <w:pPr>
              <w:pStyle w:val="Compact"/>
              <w:jc w:val="left"/>
            </w:pPr>
            <w:r>
              <w:t xml:space="preserve">Data Collection &amp; Analysis</w:t>
            </w:r>
          </w:p>
        </w:tc>
        <w:tc>
          <w:tcPr/>
          <w:p>
            <w:pPr>
              <w:pStyle w:val="Compact"/>
              <w:jc w:val="left"/>
            </w:pPr>
            <w:r>
              <w:t xml:space="preserve">Surveys, workshops, infrastructure audits; qualitative coding of community needs.</w:t>
            </w:r>
          </w:p>
        </w:tc>
        <w:tc>
          <w:tcPr/>
          <w:p>
            <w:pPr>
              <w:pStyle w:val="Compact"/>
              <w:jc w:val="left"/>
            </w:pPr>
            <w:r>
              <w:t xml:space="preserve">Months 3-10</w:t>
            </w:r>
          </w:p>
        </w:tc>
      </w:tr>
      <w:tr>
        <w:tc>
          <w:tcPr/>
          <w:p>
            <w:pPr>
              <w:pStyle w:val="Compact"/>
              <w:jc w:val="left"/>
            </w:pPr>
            <w:r>
              <w:t xml:space="preserve">Pilot Implementation</w:t>
            </w:r>
          </w:p>
        </w:tc>
        <w:tc>
          <w:tcPr/>
          <w:p>
            <w:pPr>
              <w:pStyle w:val="Compact"/>
              <w:jc w:val="left"/>
            </w:pPr>
            <w:r>
              <w:t xml:space="preserve">Training delivery at target libraries; user engagement tracking.</w:t>
            </w:r>
          </w:p>
        </w:tc>
        <w:tc>
          <w:tcPr/>
          <w:p>
            <w:pPr>
              <w:pStyle w:val="Compact"/>
              <w:jc w:val="left"/>
            </w:pPr>
            <w:r>
              <w:t xml:space="preserve">Months 11-15</w:t>
            </w:r>
          </w:p>
        </w:tc>
      </w:tr>
      <w:tr>
        <w:tc>
          <w:tcPr/>
          <w:p>
            <w:pPr>
              <w:pStyle w:val="Compact"/>
              <w:jc w:val="left"/>
            </w:pPr>
            <w:r>
              <w:t xml:space="preserve">Dissemination &amp; Policy Advocacy</w:t>
            </w:r>
          </w:p>
        </w:tc>
        <w:tc>
          <w:tcPr/>
          <w:p>
            <w:pPr>
              <w:pStyle w:val="Compact"/>
              <w:jc w:val="left"/>
            </w:pPr>
            <w:r>
              <w:t xml:space="preserve">Final report, community workshops, policy briefs to Ministry of Culture.</w:t>
            </w:r>
          </w:p>
        </w:tc>
        <w:tc>
          <w:tcPr/>
          <w:p>
            <w:pPr>
              <w:pStyle w:val="Compact"/>
              <w:jc w:val="left"/>
            </w:pPr>
            <w:r>
              <w:t xml:space="preserve">Months 16-18</w:t>
            </w:r>
          </w:p>
        </w:tc>
      </w:tr>
    </w:tbl>
    <w:bookmarkEnd w:id="29"/>
    <w:bookmarkStart w:id="30" w:name="X56c0765e4c96b61014b292742b2d9779024498c"/>
    <w:p>
      <w:pPr>
        <w:pStyle w:val="Heading2"/>
      </w:pPr>
      <w:r>
        <w:t xml:space="preserve">8. Conclusion: The Librarian as Cultural Architect in Peru Lima</w:t>
      </w:r>
    </w:p>
    <w:p>
      <w:pPr>
        <w:pStyle w:val="FirstParagraph"/>
      </w:pPr>
      <w:r>
        <w:t xml:space="preserve">In Peru Lima—a city where colonial architecture coexists with digital innovation—the modern</w:t>
      </w:r>
      <w:r>
        <w:t xml:space="preserve"> </w:t>
      </w:r>
      <w:r>
        <w:rPr>
          <w:bCs/>
          <w:b/>
        </w:rPr>
        <w:t xml:space="preserve">Librarian</w:t>
      </w:r>
      <w:r>
        <w:t xml:space="preserve"> </w:t>
      </w:r>
      <w:r>
        <w:t xml:space="preserve">is uniquely positioned to weave together tradition and technology. This</w:t>
      </w:r>
      <w:r>
        <w:t xml:space="preserve"> </w:t>
      </w:r>
      <w:r>
        <w:rPr>
          <w:bCs/>
          <w:b/>
        </w:rPr>
        <w:t xml:space="preserve">Research Proposal</w:t>
      </w:r>
      <w:r>
        <w:t xml:space="preserve"> </w:t>
      </w:r>
      <w:r>
        <w:t xml:space="preserve">transcends typical infrastructure-focused studies by centering human agency: It recognizes that the most valuable resource in Lima's libraries isn't the books or computers, but the trained professionals who connect them to community needs. By investing in the</w:t>
      </w:r>
      <w:r>
        <w:t xml:space="preserve"> </w:t>
      </w:r>
      <w:r>
        <w:rPr>
          <w:bCs/>
          <w:b/>
        </w:rPr>
        <w:t xml:space="preserve">Librarian</w:t>
      </w:r>
      <w:r>
        <w:t xml:space="preserve">, we invest in Peru Lima’s ability to navigate information inequality, preserve cultural identity amid rapid urbanization, and build a knowledge society where every resident—regardless of neighborhood or background—can thrive. The findings will not only transform library services but also redefine the profession's role as a cornerstone of sustainable development in Peru.</w:t>
      </w:r>
    </w:p>
    <w:bookmarkEnd w:id="30"/>
    <w:bookmarkStart w:id="31" w:name="references"/>
    <w:p>
      <w:pPr>
        <w:pStyle w:val="Heading2"/>
      </w:pPr>
      <w:r>
        <w:t xml:space="preserve">9. References</w:t>
      </w:r>
    </w:p>
    <w:p>
      <w:pPr>
        <w:numPr>
          <w:ilvl w:val="0"/>
          <w:numId w:val="1006"/>
        </w:numPr>
        <w:pStyle w:val="Compact"/>
      </w:pPr>
      <w:r>
        <w:t xml:space="preserve">García, M., et al. (2020). "Medellín’s Bibliotecas de Barrio: A Model for Urban Transformation." *Journal of Library Innovation*, 11(3), 45-67.</w:t>
      </w:r>
    </w:p>
    <w:p>
      <w:pPr>
        <w:numPr>
          <w:ilvl w:val="0"/>
          <w:numId w:val="1006"/>
        </w:numPr>
        <w:pStyle w:val="Compact"/>
      </w:pPr>
      <w:r>
        <w:t xml:space="preserve">INEI. (2023). *National Census of Indigenous Populations in Peru*. Instituto Nacional de Estadística e Informática.</w:t>
      </w:r>
    </w:p>
    <w:p>
      <w:pPr>
        <w:numPr>
          <w:ilvl w:val="0"/>
          <w:numId w:val="1006"/>
        </w:numPr>
        <w:pStyle w:val="Compact"/>
      </w:pPr>
      <w:r>
        <w:t xml:space="preserve">National Library of Peru. (2023). *Public Library Assessment Report: Lima Metropolitan Area*. Ministry of Culture.</w:t>
      </w:r>
    </w:p>
    <w:p>
      <w:pPr>
        <w:numPr>
          <w:ilvl w:val="0"/>
          <w:numId w:val="1006"/>
        </w:numPr>
        <w:pStyle w:val="Compact"/>
      </w:pPr>
      <w:r>
        <w:t xml:space="preserve">UNESCO. (2022). *Digital Literacy Gaps in Latin American Public Libraries*. Paris: UNESCO Publishing.</w:t>
      </w:r>
    </w:p>
    <w:p>
      <w:pPr>
        <w:pStyle w:val="FirstParagraph"/>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Peru Lima</dc:title>
  <dc:creator/>
  <dc:language>en</dc:language>
  <cp:keywords/>
  <dcterms:created xsi:type="dcterms:W3CDTF">2025-12-11T16:01:08Z</dcterms:created>
  <dcterms:modified xsi:type="dcterms:W3CDTF">2025-12-11T16:01:08Z</dcterms:modified>
</cp:coreProperties>
</file>

<file path=docProps/custom.xml><?xml version="1.0" encoding="utf-8"?>
<Properties xmlns="http://schemas.openxmlformats.org/officeDocument/2006/custom-properties" xmlns:vt="http://schemas.openxmlformats.org/officeDocument/2006/docPropsVTypes"/>
</file>