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Contemporary</w:t>
      </w:r>
      <w:r>
        <w:t xml:space="preserve"> </w:t>
      </w:r>
      <w:r>
        <w:t xml:space="preserve">Moscow,</w:t>
      </w:r>
      <w:r>
        <w:t xml:space="preserve"> </w:t>
      </w:r>
      <w:r>
        <w:t xml:space="preserve">Russia</w:t>
      </w:r>
    </w:p>
    <w:bookmarkStart w:id="28" w:name="X5750623edc077edebcf9ed3aa4d261f370e6beb"/>
    <w:p>
      <w:pPr>
        <w:pStyle w:val="Heading1"/>
      </w:pPr>
      <w:r>
        <w:t xml:space="preserve">Research Proposal: The Evolving Role of Librarian in Contemporary Moscow, Russia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Librarian</w:t>
      </w:r>
      <w:r>
        <w:t xml:space="preserve"> </w:t>
      </w:r>
      <w:r>
        <w:t xml:space="preserve">within the cultural and educational infrastructure of</w:t>
      </w:r>
      <w:r>
        <w:t xml:space="preserve"> </w:t>
      </w:r>
      <w:r>
        <w:rPr>
          <w:bCs/>
          <w:b/>
        </w:rPr>
        <w:t xml:space="preserve">Russia Moscow</w:t>
      </w:r>
      <w:r>
        <w:t xml:space="preserve"> </w:t>
      </w:r>
      <w:r>
        <w:t xml:space="preserve">stands at a critical juncture. As a global city with a rich historical legacy and rapidly modernizing urban fabric, Moscow's libraries face unique pressures driven by digital transformation, shifting societal needs, and evolving national cultural policies. This</w:t>
      </w:r>
      <w:r>
        <w:t xml:space="preserve"> </w:t>
      </w:r>
      <w:r>
        <w:rPr>
          <w:bCs/>
          <w:b/>
        </w:rPr>
        <w:t xml:space="preserve">Research Proposal</w:t>
      </w:r>
      <w:r>
        <w:t xml:space="preserve"> </w:t>
      </w:r>
      <w:r>
        <w:t xml:space="preserve">seeks to investigate the current challenges, adaptations, and future trajectories of the professional</w:t>
      </w:r>
      <w:r>
        <w:t xml:space="preserve"> </w:t>
      </w:r>
      <w:r>
        <w:rPr>
          <w:bCs/>
          <w:b/>
        </w:rPr>
        <w:t xml:space="preserve">Librarian</w:t>
      </w:r>
      <w:r>
        <w:t xml:space="preserve"> </w:t>
      </w:r>
      <w:r>
        <w:t xml:space="preserve">in public and academic libraries across</w:t>
      </w:r>
      <w:r>
        <w:t xml:space="preserve"> </w:t>
      </w:r>
      <w:r>
        <w:rPr>
          <w:bCs/>
          <w:b/>
        </w:rPr>
        <w:t xml:space="preserve">Russia Moscow</w:t>
      </w:r>
      <w:r>
        <w:t xml:space="preserve">. Understanding this evolution is paramount for sustaining Moscow's position as a leading intellectual hub within the Russian Federation and ensuring equitable access to information for its diverse population.</w:t>
      </w:r>
    </w:p>
    <w:bookmarkEnd w:id="20"/>
    <w:bookmarkStart w:id="21" w:name="problem-statement"/>
    <w:p>
      <w:pPr>
        <w:pStyle w:val="Heading2"/>
      </w:pPr>
      <w:r>
        <w:t xml:space="preserve">2. Problem Statement</w:t>
      </w:r>
    </w:p>
    <w:p>
      <w:pPr>
        <w:pStyle w:val="FirstParagraph"/>
      </w:pPr>
      <w:r>
        <w:t xml:space="preserve">Moscow's library system, encompassing the vast Moscow Public Library Network, academic institutions like the Russian State Library (RSL), and specialized municipal branches, operates under significant constraints. Key challenges include: (1) The rapid acceleration of digital resource demand conflicting with aging physical infrastructure and budget limitations; (2) Navigating complex national legislation on information access and content regulation while maintaining intellectual freedom; (3) Addressing the digital divide among Moscow's diverse demographic groups, particularly elderly citizens and low-income populations in peripheral districts; (4) The professionalization gap, where many librarians require upskilling in digital curation, data management, and community engagement strategies not traditionally emphasized. This research directly addresses these gaps by focusing on the frontline</w:t>
      </w:r>
      <w:r>
        <w:t xml:space="preserve"> </w:t>
      </w:r>
      <w:r>
        <w:rPr>
          <w:bCs/>
          <w:b/>
        </w:rPr>
        <w:t xml:space="preserve">Librarian</w:t>
      </w:r>
      <w:r>
        <w:t xml:space="preserve"> </w:t>
      </w:r>
      <w:r>
        <w:t xml:space="preserve">as the pivotal agent of change within</w:t>
      </w:r>
      <w:r>
        <w:t xml:space="preserve"> </w:t>
      </w:r>
      <w:r>
        <w:rPr>
          <w:bCs/>
          <w:b/>
        </w:rPr>
        <w:t xml:space="preserve">Russia Moscow</w:t>
      </w:r>
      <w:r>
        <w:t xml:space="preserve">'s library ecosystem.</w:t>
      </w:r>
    </w:p>
    <w:bookmarkEnd w:id="21"/>
    <w:bookmarkStart w:id="22" w:name="Xe57afd6067cc99a8b50f774def17043905742a9"/>
    <w:p>
      <w:pPr>
        <w:pStyle w:val="Heading2"/>
      </w:pPr>
      <w:r>
        <w:t xml:space="preserve">3. Literature Review (Contextualizing Russia Moscow)</w:t>
      </w:r>
    </w:p>
    <w:p>
      <w:pPr>
        <w:pStyle w:val="FirstParagraph"/>
      </w:pPr>
      <w:r>
        <w:t xml:space="preserve">Existing scholarship on Russian librarianship often focuses on national policy frameworks or historical studies, with limited granular analysis of Moscow's unique urban context. Studies by scholars like Zolotov (2018) highlight the tension between Soviet-era collection management practices and modern information science principles in Russian libraries. Research by Petrova (2020) examines digitalization challenges but largely at a national level, neglecting Moscow's scale and resources. Crucially, there is a significant absence of recent empirical research specifically centered on the lived professional experience of</w:t>
      </w:r>
      <w:r>
        <w:t xml:space="preserve"> </w:t>
      </w:r>
      <w:r>
        <w:rPr>
          <w:bCs/>
          <w:b/>
        </w:rPr>
        <w:t xml:space="preserve">Librarian</w:t>
      </w:r>
      <w:r>
        <w:t xml:space="preserve">s within Moscow's dynamic municipal and academic library networks. This gap hinders targeted support for this vital workforce in the heart of</w:t>
      </w:r>
      <w:r>
        <w:t xml:space="preserve"> </w:t>
      </w:r>
      <w:r>
        <w:rPr>
          <w:bCs/>
          <w:b/>
        </w:rPr>
        <w:t xml:space="preserve">Russia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duties, skill requirements, and perceived challenges faced by public and academic librarians within Moscow's primary library institutions.</w:t>
      </w:r>
    </w:p>
    <w:p>
      <w:pPr>
        <w:numPr>
          <w:ilvl w:val="0"/>
          <w:numId w:val="1001"/>
        </w:numPr>
        <w:pStyle w:val="Compact"/>
      </w:pPr>
      <w:r>
        <w:t xml:space="preserve">To analyze the specific impact of digital transition initiatives (e.g., Moscow City Library Network projects, RSL digitization efforts) on librarian workflow, job satisfaction, and service delivery in</w:t>
      </w:r>
      <w:r>
        <w:t xml:space="preserve"> </w:t>
      </w:r>
      <w:r>
        <w:rPr>
          <w:bCs/>
          <w:b/>
        </w:rPr>
        <w:t xml:space="preserve">Russia Moscow</w:t>
      </w:r>
      <w:r>
        <w:t xml:space="preserve">.</w:t>
      </w:r>
    </w:p>
    <w:p>
      <w:pPr>
        <w:numPr>
          <w:ilvl w:val="0"/>
          <w:numId w:val="1001"/>
        </w:numPr>
        <w:pStyle w:val="Compact"/>
      </w:pPr>
      <w:r>
        <w:t xml:space="preserve">To identify effective strategies employed by Moscow librarians to bridge the digital divide and serve diverse community needs across different boroughs.</w:t>
      </w:r>
    </w:p>
    <w:p>
      <w:pPr>
        <w:numPr>
          <w:ilvl w:val="0"/>
          <w:numId w:val="1001"/>
        </w:numPr>
        <w:pStyle w:val="Compact"/>
      </w:pPr>
      <w:r>
        <w:t xml:space="preserve">To assess the alignment between existing librarian training programs (e.g., Russian State Library Academy) and the evolving demands of contemporary practice in Moscow.</w:t>
      </w:r>
    </w:p>
    <w:bookmarkEnd w:id="23"/>
    <w:bookmarkStart w:id="24" w:name="methodology"/>
    <w:p>
      <w:pPr>
        <w:pStyle w:val="Heading2"/>
      </w:pPr>
      <w:r>
        <w:t xml:space="preserve">5. Methodology</w:t>
      </w:r>
    </w:p>
    <w:p>
      <w:pPr>
        <w:pStyle w:val="FirstParagraph"/>
      </w:pPr>
      <w:r>
        <w:t xml:space="preserve">This mixed-methods study will employ a sequential explanatory design focused exclusively on Moscow:</w:t>
      </w:r>
    </w:p>
    <w:p>
      <w:pPr>
        <w:numPr>
          <w:ilvl w:val="0"/>
          <w:numId w:val="1002"/>
        </w:numPr>
        <w:pStyle w:val="Compact"/>
      </w:pPr>
      <w:r>
        <w:rPr>
          <w:bCs/>
          <w:b/>
        </w:rPr>
        <w:t xml:space="preserve">Phase 1: Quantitative Survey</w:t>
      </w:r>
      <w:r>
        <w:t xml:space="preserve"> </w:t>
      </w:r>
      <w:r>
        <w:t xml:space="preserve">- A structured online questionnaire distributed to librarians across the Moscow Public Library Network (approx. 40 institutions) and major academic libraries (e.g., Lomonosov MSU Library, Institute of Russian Literature). Target sample: 250+ librarians. Measures will include job satisfaction, time spent on digital vs. traditional tasks, perceived skill gaps, and challenges related to Moscow's specific urban environment.</w:t>
      </w:r>
    </w:p>
    <w:p>
      <w:pPr>
        <w:numPr>
          <w:ilvl w:val="0"/>
          <w:numId w:val="1002"/>
        </w:numPr>
        <w:pStyle w:val="Compact"/>
      </w:pPr>
      <w:r>
        <w:rPr>
          <w:bCs/>
          <w:b/>
        </w:rPr>
        <w:t xml:space="preserve">Phase 2: Qualitative Case Studies &amp; Interviews</w:t>
      </w:r>
      <w:r>
        <w:t xml:space="preserve"> </w:t>
      </w:r>
      <w:r>
        <w:t xml:space="preserve">- In-depth semi-structured interviews (n=30) with librarians representing diverse roles (children's services, digital services, rare books, community outreach) from different Moscow districts. Selection will prioritize under-resourced areas and digitally innovative branches. Focus groups (3 groups of 6-8 librarians each) will explore collaborative strategies.</w:t>
      </w:r>
    </w:p>
    <w:p>
      <w:pPr>
        <w:numPr>
          <w:ilvl w:val="0"/>
          <w:numId w:val="1002"/>
        </w:numPr>
        <w:pStyle w:val="Compact"/>
      </w:pPr>
      <w:r>
        <w:rPr>
          <w:bCs/>
          <w:b/>
        </w:rPr>
        <w:t xml:space="preserve">Data Analysis</w:t>
      </w:r>
      <w:r>
        <w:t xml:space="preserve"> </w:t>
      </w:r>
      <w:r>
        <w:t xml:space="preserve">- Thematic analysis of interview transcripts using NVivo; statistical analysis (SPSS) of survey data focusing on correlations between job characteristics, challenges, and district demographics within Moscow.</w:t>
      </w:r>
    </w:p>
    <w:bookmarkEnd w:id="24"/>
    <w:bookmarkStart w:id="25" w:name="significance-expected-outcomes"/>
    <w:p>
      <w:pPr>
        <w:pStyle w:val="Heading2"/>
      </w:pPr>
      <w:r>
        <w:t xml:space="preserve">6. Significance &amp; Expected Outcomes</w:t>
      </w:r>
    </w:p>
    <w:p>
      <w:pPr>
        <w:pStyle w:val="FirstParagraph"/>
      </w:pPr>
      <w:r>
        <w:t xml:space="preserve">This research holds substantial significance for</w:t>
      </w:r>
      <w:r>
        <w:t xml:space="preserve"> </w:t>
      </w:r>
      <w:r>
        <w:rPr>
          <w:bCs/>
          <w:b/>
        </w:rPr>
        <w:t xml:space="preserve">Russia Moscow</w:t>
      </w:r>
      <w:r>
        <w:t xml:space="preserve"> </w:t>
      </w:r>
      <w:r>
        <w:t xml:space="preserve">specifically:</w:t>
      </w:r>
    </w:p>
    <w:p>
      <w:pPr>
        <w:numPr>
          <w:ilvl w:val="0"/>
          <w:numId w:val="1003"/>
        </w:numPr>
        <w:pStyle w:val="Compact"/>
      </w:pPr>
      <w:r>
        <w:rPr>
          <w:bCs/>
          <w:b/>
        </w:rPr>
        <w:t xml:space="preserve">Evidence-Based Policy:</w:t>
      </w:r>
      <w:r>
        <w:t xml:space="preserve"> </w:t>
      </w:r>
      <w:r>
        <w:t xml:space="preserve">Findings will provide actionable data for Moscow City Department of Culture and the Russian Federal Library Service to develop targeted professional development programs, infrastructure investment priorities, and support mechanisms directly addressing the needs of librarians in the capital.</w:t>
      </w:r>
    </w:p>
    <w:p>
      <w:pPr>
        <w:numPr>
          <w:ilvl w:val="0"/>
          <w:numId w:val="1003"/>
        </w:numPr>
        <w:pStyle w:val="Compact"/>
      </w:pPr>
      <w:r>
        <w:rPr>
          <w:bCs/>
          <w:b/>
        </w:rPr>
        <w:t xml:space="preserve">Professional Empowerment:</w:t>
      </w:r>
      <w:r>
        <w:t xml:space="preserve"> </w:t>
      </w:r>
      <w:r>
        <w:t xml:space="preserve">The study will amplify the voices of Moscow's librarians, documenting their critical role in community resilience and information literacy – a vital service often overlooked. It aims to contribute to strengthening the professional identity and advocacy power of the</w:t>
      </w:r>
      <w:r>
        <w:t xml:space="preserve"> </w:t>
      </w:r>
      <w:r>
        <w:rPr>
          <w:bCs/>
          <w:b/>
        </w:rPr>
        <w:t xml:space="preserve">Librarian</w:t>
      </w:r>
      <w:r>
        <w:t xml:space="preserve"> </w:t>
      </w:r>
      <w:r>
        <w:t xml:space="preserve">within Moscow's civic landscape.</w:t>
      </w:r>
    </w:p>
    <w:p>
      <w:pPr>
        <w:numPr>
          <w:ilvl w:val="0"/>
          <w:numId w:val="1003"/>
        </w:numPr>
        <w:pStyle w:val="Compact"/>
      </w:pPr>
      <w:r>
        <w:rPr>
          <w:bCs/>
          <w:b/>
        </w:rPr>
        <w:t xml:space="preserve">Serving Moscow's Citizens:</w:t>
      </w:r>
      <w:r>
        <w:t xml:space="preserve"> </w:t>
      </w:r>
      <w:r>
        <w:t xml:space="preserve">By identifying effective community engagement models used by librarians across socio-economic strata in different parts of Moscow, the research will directly inform strategies for improving equitable access to information resources and services citywide.</w:t>
      </w:r>
    </w:p>
    <w:p>
      <w:pPr>
        <w:numPr>
          <w:ilvl w:val="0"/>
          <w:numId w:val="1003"/>
        </w:numPr>
        <w:pStyle w:val="Compact"/>
      </w:pPr>
      <w:r>
        <w:rPr>
          <w:bCs/>
          <w:b/>
        </w:rPr>
        <w:t xml:space="preserve">National Relevance:</w:t>
      </w:r>
      <w:r>
        <w:t xml:space="preserve"> </w:t>
      </w:r>
      <w:r>
        <w:t xml:space="preserve">While focused on Moscow, the insights gained (e.g., successful digital transition pathways, overcoming urban diversity challenges) will offer a valuable model for other major cities within</w:t>
      </w:r>
      <w:r>
        <w:t xml:space="preserve"> </w:t>
      </w:r>
      <w:r>
        <w:rPr>
          <w:bCs/>
          <w:b/>
        </w:rPr>
        <w:t xml:space="preserve">Russia</w:t>
      </w:r>
      <w:r>
        <w:t xml:space="preserve">, influencing national library development strategies.</w:t>
      </w:r>
    </w:p>
    <w:bookmarkEnd w:id="25"/>
    <w:bookmarkStart w:id="26" w:name="timeline-feasibility"/>
    <w:p>
      <w:pPr>
        <w:pStyle w:val="Heading2"/>
      </w:pPr>
      <w:r>
        <w:t xml:space="preserve">7. Timeline &amp; Feasibility</w:t>
      </w:r>
    </w:p>
    <w:p>
      <w:pPr>
        <w:pStyle w:val="FirstParagraph"/>
      </w:pPr>
      <w:r>
        <w:t xml:space="preserve">The research is feasible within the Moscow context:</w:t>
      </w:r>
    </w:p>
    <w:p>
      <w:pPr>
        <w:numPr>
          <w:ilvl w:val="0"/>
          <w:numId w:val="1004"/>
        </w:numPr>
        <w:pStyle w:val="Compact"/>
      </w:pPr>
      <w:r>
        <w:rPr>
          <w:bCs/>
          <w:b/>
        </w:rPr>
        <w:t xml:space="preserve">Months 1-2:</w:t>
      </w:r>
      <w:r>
        <w:t xml:space="preserve"> </w:t>
      </w:r>
      <w:r>
        <w:t xml:space="preserve">Finalize methodology, obtain ethics approvals (Moscow State University Ethics Board), secure partnerships with Moscow Library Network.</w:t>
      </w:r>
    </w:p>
    <w:p>
      <w:pPr>
        <w:numPr>
          <w:ilvl w:val="0"/>
          <w:numId w:val="1004"/>
        </w:numPr>
        <w:pStyle w:val="Compact"/>
      </w:pPr>
      <w:r>
        <w:rPr>
          <w:bCs/>
          <w:b/>
        </w:rPr>
        <w:t xml:space="preserve">Months 3-5:</w:t>
      </w:r>
      <w:r>
        <w:t xml:space="preserve"> </w:t>
      </w:r>
      <w:r>
        <w:t xml:space="preserve">Survey distribution and data collection; recruitment for interviews.</w:t>
      </w:r>
    </w:p>
    <w:p>
      <w:pPr>
        <w:numPr>
          <w:ilvl w:val="0"/>
          <w:numId w:val="1004"/>
        </w:numPr>
        <w:pStyle w:val="Compact"/>
      </w:pPr>
      <w:r>
        <w:rPr>
          <w:bCs/>
          <w:b/>
        </w:rPr>
        <w:t xml:space="preserve">Months 6-8:</w:t>
      </w:r>
      <w:r>
        <w:t xml:space="preserve"> </w:t>
      </w:r>
      <w:r>
        <w:t xml:space="preserve">Conduct interviews; begin thematic analysis.</w:t>
      </w:r>
    </w:p>
    <w:p>
      <w:pPr>
        <w:numPr>
          <w:ilvl w:val="0"/>
          <w:numId w:val="1004"/>
        </w:numPr>
        <w:pStyle w:val="Compact"/>
      </w:pPr>
      <w:r>
        <w:rPr>
          <w:bCs/>
          <w:b/>
        </w:rPr>
        <w:t xml:space="preserve">Month 9:</w:t>
      </w:r>
      <w:r>
        <w:t xml:space="preserve"> </w:t>
      </w:r>
      <w:r>
        <w:t xml:space="preserve">Complete analysis, draft report.</w:t>
      </w:r>
    </w:p>
    <w:p>
      <w:pPr>
        <w:numPr>
          <w:ilvl w:val="0"/>
          <w:numId w:val="1004"/>
        </w:numPr>
        <w:pStyle w:val="Compact"/>
      </w:pPr>
      <w:r>
        <w:rPr>
          <w:bCs/>
          <w:b/>
        </w:rPr>
        <w:t xml:space="preserve">Month 10:</w:t>
      </w:r>
      <w:r>
        <w:t xml:space="preserve"> </w:t>
      </w:r>
      <w:r>
        <w:t xml:space="preserve">Dissemination workshop with Moscow Department of Culture, librarians, and relevant academic institutions. Final research report submission.</w:t>
      </w:r>
    </w:p>
    <w:bookmarkEnd w:id="26"/>
    <w:bookmarkStart w:id="27" w:name="conclusion"/>
    <w:p>
      <w:pPr>
        <w:pStyle w:val="Heading2"/>
      </w:pPr>
      <w:r>
        <w:t xml:space="preserve">8. Conclusion</w:t>
      </w:r>
    </w:p>
    <w:p>
      <w:pPr>
        <w:pStyle w:val="FirstParagraph"/>
      </w:pPr>
      <w:r>
        <w:t xml:space="preserve">The future of knowledge access and community engagement in the heart of</w:t>
      </w:r>
      <w:r>
        <w:t xml:space="preserve"> </w:t>
      </w:r>
      <w:r>
        <w:rPr>
          <w:bCs/>
          <w:b/>
        </w:rPr>
        <w:t xml:space="preserve">Russia</w:t>
      </w:r>
      <w:r>
        <w:t xml:space="preserve"> </w:t>
      </w:r>
      <w:r>
        <w:t xml:space="preserve">– Moscow – is intrinsically linked to the professional capabilities and well-being of its librarians. This</w:t>
      </w:r>
      <w:r>
        <w:t xml:space="preserve"> </w:t>
      </w:r>
      <w:r>
        <w:rPr>
          <w:bCs/>
          <w:b/>
        </w:rPr>
        <w:t xml:space="preserve">Research Proposal</w:t>
      </w:r>
      <w:r>
        <w:t xml:space="preserve"> </w:t>
      </w:r>
      <w:r>
        <w:t xml:space="preserve">outlines a critical study designed to capture the nuanced reality of the modern</w:t>
      </w:r>
      <w:r>
        <w:t xml:space="preserve"> </w:t>
      </w:r>
      <w:r>
        <w:rPr>
          <w:bCs/>
          <w:b/>
        </w:rPr>
        <w:t xml:space="preserve">Librarian</w:t>
      </w:r>
      <w:r>
        <w:t xml:space="preserve"> </w:t>
      </w:r>
      <w:r>
        <w:t xml:space="preserve">within Moscow's unique urban, cultural, and technological environment. By centering on the experiences of those working on the frontlines in Moscow's libraries, this research will generate indispensable insights for policymakers, library administrators, and educators. It is not merely an academic exercise; it is a necessary step towards ensuring that</w:t>
      </w:r>
      <w:r>
        <w:t xml:space="preserve"> </w:t>
      </w:r>
      <w:r>
        <w:rPr>
          <w:bCs/>
          <w:b/>
        </w:rPr>
        <w:t xml:space="preserve">Russia Moscow</w:t>
      </w:r>
      <w:r>
        <w:t xml:space="preserve">’s library system continues to serve as a vital, inclusive, and forward-looking cornerstone of its civic life well into the digital age. Investing in understanding the evolving role of the librarian in Moscow is investing in the intellectual future of</w:t>
      </w:r>
      <w:r>
        <w:t xml:space="preserve"> </w:t>
      </w:r>
      <w:r>
        <w:rPr>
          <w:bCs/>
          <w:b/>
        </w:rPr>
        <w:t xml:space="preserve">Russia</w:t>
      </w:r>
      <w:r>
        <w:t xml:space="preserve">.</w:t>
      </w:r>
    </w:p>
    <w:p>
      <w:pPr>
        <w:pStyle w:val="BodyText"/>
      </w:pPr>
      <w:r>
        <w:rPr>
          <w:iCs/>
          <w:i/>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 in Contemporary Moscow, Russia</dc:title>
  <dc:creator/>
  <dc:language>en</dc:language>
  <cp:keywords/>
  <dcterms:created xsi:type="dcterms:W3CDTF">2026-07-23T00:56:56Z</dcterms:created>
  <dcterms:modified xsi:type="dcterms:W3CDTF">2026-07-23T00:56:56Z</dcterms:modified>
</cp:coreProperties>
</file>

<file path=docProps/custom.xml><?xml version="1.0" encoding="utf-8"?>
<Properties xmlns="http://schemas.openxmlformats.org/officeDocument/2006/custom-properties" xmlns:vt="http://schemas.openxmlformats.org/officeDocument/2006/docPropsVTypes"/>
</file>