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Knowledge</w:t>
      </w:r>
      <w:r>
        <w:t xml:space="preserve"> </w:t>
      </w:r>
      <w:r>
        <w:t xml:space="preserve">Economy</w:t>
      </w:r>
    </w:p>
    <w:bookmarkStart w:id="27" w:name="X9834b0e426b699705b947a93f9320113b69fbb5"/>
    <w:p>
      <w:pPr>
        <w:pStyle w:val="Heading1"/>
      </w:pPr>
      <w:r>
        <w:t xml:space="preserve">Research Proposal: The Evolving Role of the Librarian in Saudi Arabia Riyadh's Knowledge Economy</w:t>
      </w:r>
    </w:p>
    <w:bookmarkStart w:id="20" w:name="introduction-and-background"/>
    <w:p>
      <w:pPr>
        <w:pStyle w:val="Heading2"/>
      </w:pPr>
      <w:r>
        <w:t xml:space="preserve">1. Introduction and Background</w:t>
      </w:r>
    </w:p>
    <w:p>
      <w:pPr>
        <w:pStyle w:val="FirstParagraph"/>
      </w:pPr>
      <w:r>
        <w:t xml:space="preserve">The Kingdom of Saudi Arabia, under the ambitious Vision 2030 framework, is undergoing a profound transformation towards a knowledge-based economy. Central to this vision is the development of world-class educational infrastructure, research capabilities, and information literacy across all societal sectors. Riyadh, as the vibrant capital and economic hub of Saudi Arabia Riyadh, stands at the epicenter of this transformation. The</w:t>
      </w:r>
      <w:r>
        <w:t xml:space="preserve"> </w:t>
      </w:r>
      <w:r>
        <w:rPr>
          <w:bCs/>
          <w:b/>
        </w:rPr>
        <w:t xml:space="preserve">Librarian</w:t>
      </w:r>
      <w:r>
        <w:t xml:space="preserve">, historically perceived as a custodian of physical collections, is now pivotal in driving digital literacy initiatives, facilitating access to global knowledge resources, and supporting research ecosystems crucial for national development. This</w:t>
      </w:r>
      <w:r>
        <w:t xml:space="preserve"> </w:t>
      </w:r>
      <w:r>
        <w:rPr>
          <w:bCs/>
          <w:b/>
        </w:rPr>
        <w:t xml:space="preserve">Research Proposal</w:t>
      </w:r>
      <w:r>
        <w:t xml:space="preserve"> </w:t>
      </w:r>
      <w:r>
        <w:t xml:space="preserve">addresses the critical need to understand and strategically evolve the professional role of the</w:t>
      </w:r>
      <w:r>
        <w:t xml:space="preserve"> </w:t>
      </w:r>
      <w:r>
        <w:rPr>
          <w:bCs/>
          <w:b/>
        </w:rPr>
        <w:t xml:space="preserve">Librarian</w:t>
      </w:r>
      <w:r>
        <w:t xml:space="preserve"> </w:t>
      </w:r>
      <w:r>
        <w:t xml:space="preserve">within Riyadh's unique cultural, technological, and developmental context.</w:t>
      </w:r>
    </w:p>
    <w:bookmarkEnd w:id="20"/>
    <w:bookmarkStart w:id="21" w:name="problem-statement"/>
    <w:p>
      <w:pPr>
        <w:pStyle w:val="Heading2"/>
      </w:pPr>
      <w:r>
        <w:t xml:space="preserve">2. Problem Statement</w:t>
      </w:r>
    </w:p>
    <w:p>
      <w:pPr>
        <w:pStyle w:val="FirstParagraph"/>
      </w:pPr>
      <w:r>
        <w:t xml:space="preserve">Riyadh's rapid urbanization and investment in education (e.g., King Saud University, Princess Nora bint Abdulrahman University) have intensified demand for sophisticated information services. However, a significant gap exists between the current competencies of many librarians in Riyadh's public, academic, and institutional libraries and the demands of a digital knowledge economy. Many librarians lack advanced training in data management, digital curation, AI-driven information systems integration (e.g., AI chatbots for reference services), and supporting emerging research methodologies aligned with Vision 2030 priorities like artificial intelligence, sustainability science, and humanities development. Furthermore, the cultural shift towards greater gender inclusivity in public library services requires librarians to be equipped with culturally sensitive digital engagement strategies. This disconnect risks hindering Riyadh's ability to fully leverage its information infrastructure for innovation and economic diversification.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competencies, professional development needs, and daily responsibilities of librarians across key library types (public, university, specialized) in Riyadh.</w:t>
      </w:r>
    </w:p>
    <w:p>
      <w:pPr>
        <w:numPr>
          <w:ilvl w:val="0"/>
          <w:numId w:val="1001"/>
        </w:numPr>
        <w:pStyle w:val="Compact"/>
      </w:pPr>
      <w:r>
        <w:t xml:space="preserve">To identify the specific digital and strategic skills required for librarians to effectively support Vision 2030 initiatives within Riyadh's context (e.g., supporting national research databases like King Abdulaziz University's KACST resources, promoting STEM education through libraries).</w:t>
      </w:r>
    </w:p>
    <w:p>
      <w:pPr>
        <w:numPr>
          <w:ilvl w:val="0"/>
          <w:numId w:val="1001"/>
        </w:numPr>
        <w:pStyle w:val="Compact"/>
      </w:pPr>
      <w:r>
        <w:t xml:space="preserve">To analyze the effectiveness of existing librarian training programs in Saudi Arabia Riyadh against international best practices and local needs.</w:t>
      </w:r>
    </w:p>
    <w:p>
      <w:pPr>
        <w:numPr>
          <w:ilvl w:val="0"/>
          <w:numId w:val="1001"/>
        </w:numPr>
        <w:pStyle w:val="Compact"/>
      </w:pPr>
      <w:r>
        <w:t xml:space="preserve">To develop a practical, culturally relevant framework for the future professional development pathway of librarians in Riyadh, directly contributing to national knowledge economy goals.</w:t>
      </w:r>
    </w:p>
    <w:bookmarkEnd w:id="22"/>
    <w:bookmarkStart w:id="23" w:name="research-methodology"/>
    <w:p>
      <w:pPr>
        <w:pStyle w:val="Heading2"/>
      </w:pPr>
      <w:r>
        <w:t xml:space="preserve">4. Research Methodology</w:t>
      </w:r>
    </w:p>
    <w:p>
      <w:pPr>
        <w:pStyle w:val="FirstParagraph"/>
      </w:pPr>
      <w:r>
        <w:t xml:space="preserve">This study will employ a mixed-methods approach designed for relevance within the Saudi Arabia Riyadh context:</w:t>
      </w:r>
    </w:p>
    <w:p>
      <w:pPr>
        <w:numPr>
          <w:ilvl w:val="0"/>
          <w:numId w:val="1002"/>
        </w:numPr>
        <w:pStyle w:val="Compact"/>
      </w:pPr>
      <w:r>
        <w:rPr>
          <w:bCs/>
          <w:b/>
        </w:rPr>
        <w:t xml:space="preserve">Quantitative Component:</w:t>
      </w:r>
      <w:r>
        <w:t xml:space="preserve"> </w:t>
      </w:r>
      <w:r>
        <w:t xml:space="preserve">A structured, online survey distributed to 300+ librarians across 15 major libraries in Riyadh (including Riyadh Public Library branches, university libraries, and specialized institutional libraries like those at King Faisal Specialist Hospital &amp; Research Centre). The survey will assess current skills (digital literacy levels, familiarity with specific tools), perceived challenges, and desired training areas using Likert scales.</w:t>
      </w:r>
    </w:p>
    <w:p>
      <w:pPr>
        <w:numPr>
          <w:ilvl w:val="0"/>
          <w:numId w:val="1002"/>
        </w:numPr>
        <w:pStyle w:val="Compact"/>
      </w:pPr>
      <w:r>
        <w:rPr>
          <w:bCs/>
          <w:b/>
        </w:rPr>
        <w:t xml:space="preserve">Qualitative Component:</w:t>
      </w:r>
      <w:r>
        <w:t xml:space="preserve"> </w:t>
      </w:r>
      <w:r>
        <w:t xml:space="preserve">In-depth interviews (n=30) with a purposive sample of senior librarians, library directors from key institutions in Riyadh, and representatives from the Saudi National Library (SNL) and Ministry of Culture. These will explore strategic challenges, cultural considerations for service delivery, and visions for the future librarian role.</w:t>
      </w:r>
    </w:p>
    <w:p>
      <w:pPr>
        <w:numPr>
          <w:ilvl w:val="0"/>
          <w:numId w:val="1002"/>
        </w:numPr>
        <w:pStyle w:val="Compact"/>
      </w:pPr>
      <w:r>
        <w:rPr>
          <w:bCs/>
          <w:b/>
        </w:rPr>
        <w:t xml:space="preserve">Document Analysis:</w:t>
      </w:r>
      <w:r>
        <w:t xml:space="preserve"> </w:t>
      </w:r>
      <w:r>
        <w:t xml:space="preserve">Review of national strategies (Vision 2030 documents, SNL Strategy 2031), existing library professional development frameworks in Saudi Arabia Riyadh, and benchmarking against international standards (e.g., IFLA guidelines adapted for MENA context).</w:t>
      </w:r>
    </w:p>
    <w:p>
      <w:pPr>
        <w:pStyle w:val="FirstParagraph"/>
      </w:pPr>
      <w:r>
        <w:t xml:space="preserve">Data collection will be conducted ethically in accordance with Saudi research protocols, ensuring anonymity and informed consent. Analysis will involve statistical analysis of survey data and thematic analysis of interview transcripts.</w:t>
      </w:r>
    </w:p>
    <w:bookmarkEnd w:id="23"/>
    <w:bookmarkStart w:id="24" w:name="significance-and-expected-outcomes"/>
    <w:p>
      <w:pPr>
        <w:pStyle w:val="Heading2"/>
      </w:pPr>
      <w:r>
        <w:t xml:space="preserve">5. Significance and Expected Outcomes</w:t>
      </w:r>
    </w:p>
    <w:p>
      <w:pPr>
        <w:pStyle w:val="FirstParagraph"/>
      </w:pPr>
      <w:r>
        <w:t xml:space="preserve">This research holds substantial significance for Saudi Arabia Riyadh's strategic development:</w:t>
      </w:r>
    </w:p>
    <w:p>
      <w:pPr>
        <w:numPr>
          <w:ilvl w:val="0"/>
          <w:numId w:val="1003"/>
        </w:numPr>
        <w:pStyle w:val="Compact"/>
      </w:pPr>
      <w:r>
        <w:rPr>
          <w:bCs/>
          <w:b/>
        </w:rPr>
        <w:t xml:space="preserve">For Policy Makers (Ministry of Culture, Ministry of Education):</w:t>
      </w:r>
      <w:r>
        <w:t xml:space="preserve"> </w:t>
      </w:r>
      <w:r>
        <w:t xml:space="preserve">Provides evidence-based data to inform the revision of national library standards and librarian certification requirements, ensuring alignment with Vision 2030’s knowledge-driven objectives for Riyadh.</w:t>
      </w:r>
    </w:p>
    <w:p>
      <w:pPr>
        <w:numPr>
          <w:ilvl w:val="0"/>
          <w:numId w:val="1003"/>
        </w:numPr>
        <w:pStyle w:val="Compact"/>
      </w:pPr>
      <w:r>
        <w:rPr>
          <w:bCs/>
          <w:b/>
        </w:rPr>
        <w:t xml:space="preserve">For Library Institutions in Riyadh:</w:t>
      </w:r>
      <w:r>
        <w:t xml:space="preserve"> </w:t>
      </w:r>
      <w:r>
        <w:t xml:space="preserve">Offers a clear roadmap for strategic workforce development, enabling libraries to invest effectively in staff training programs that directly address identified competency gaps and support institutional missions within the city's growth.</w:t>
      </w:r>
    </w:p>
    <w:p>
      <w:pPr>
        <w:numPr>
          <w:ilvl w:val="0"/>
          <w:numId w:val="1003"/>
        </w:numPr>
        <w:pStyle w:val="Compact"/>
      </w:pPr>
      <w:r>
        <w:rPr>
          <w:bCs/>
          <w:b/>
        </w:rPr>
        <w:t xml:space="preserve">For Librarians Themselves:</w:t>
      </w:r>
      <w:r>
        <w:t xml:space="preserve"> </w:t>
      </w:r>
      <w:r>
        <w:t xml:space="preserve">Empowers professionals with a defined pathway for career advancement and skill enhancement, increasing job satisfaction and relevance in a rapidly changing information landscape. It validates their critical contribution to national transformation.</w:t>
      </w:r>
    </w:p>
    <w:p>
      <w:pPr>
        <w:numPr>
          <w:ilvl w:val="0"/>
          <w:numId w:val="1003"/>
        </w:numPr>
        <w:pStyle w:val="Compact"/>
      </w:pPr>
      <w:r>
        <w:rPr>
          <w:bCs/>
          <w:b/>
        </w:rPr>
        <w:t xml:space="preserve">For the Knowledge Economy of Riyadh:</w:t>
      </w:r>
      <w:r>
        <w:t xml:space="preserve"> </w:t>
      </w:r>
      <w:r>
        <w:t xml:space="preserve">Directly contributes to building the skilled human capital necessary for innovation. Effective librarians are essential facilitators in making complex information accessible, fostering research collaboration, and developing the digital literacy skills of Riyadh's diverse population – from students to entrepreneurs.</w:t>
      </w:r>
    </w:p>
    <w:p>
      <w:pPr>
        <w:pStyle w:val="FirstParagraph"/>
      </w:pPr>
      <w:r>
        <w:t xml:space="preserve">The expected outcome is a comprehensive "Future Librarian Framework for Riyadh," including a detailed competency matrix, recommended training modules tailored to Saudi cultural context, and strategic implementation recommendations. This framework will be disseminated through workshops with key stakeholders in Riyadh's library community and submitted to relevant national bodies.</w:t>
      </w:r>
    </w:p>
    <w:bookmarkEnd w:id="24"/>
    <w:bookmarkStart w:id="25"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Instrument Design</w:t>
      </w:r>
    </w:p>
    <w:p>
      <w:pPr>
        <w:pStyle w:val="BodyText"/>
      </w:pPr>
      <w:r>
        <w:t xml:space="preserve">Months 1-2</w:t>
      </w:r>
    </w:p>
    <w:p>
      <w:pPr>
        <w:pStyle w:val="BodyText"/>
      </w:pPr>
      <w:r>
        <w:t xml:space="preserve">Review Saudi policies, international standards; develop survey/interview protocols.</w:t>
      </w:r>
    </w:p>
    <w:p>
      <w:pPr>
        <w:pStyle w:val="BodyText"/>
      </w:pPr>
      <w:r>
        <w:t xml:space="preserve">Data Collection (Survey &amp; Interviews)</w:t>
      </w:r>
    </w:p>
    <w:p>
      <w:pPr>
        <w:pStyle w:val="BodyText"/>
      </w:pPr>
      <w:r>
        <w:t xml:space="preserve">Months 3-5</w:t>
      </w:r>
    </w:p>
    <w:p>
      <w:pPr>
        <w:pStyle w:val="BodyText"/>
      </w:pPr>
      <w:r>
        <w:t xml:space="preserve">Data Analysis &amp; Framework Development</w:t>
      </w:r>
    </w:p>
    <w:p>
      <w:pPr>
        <w:pStyle w:val="BodyText"/>
      </w:pPr>
      <w:r>
        <w:t xml:space="preserve">Months 6-8</w:t>
      </w:r>
    </w:p>
    <w:p>
      <w:pPr>
        <w:pStyle w:val="BodyText"/>
      </w:pPr>
      <w:r>
        <w:t xml:space="preserve">Statistical analysis, thematic coding, draft framework.</w:t>
      </w:r>
    </w:p>
    <w:p>
      <w:pPr>
        <w:pStyle w:val="BodyText"/>
      </w:pPr>
      <w:r>
        <w:t xml:space="preserve">Stakeholder Validation &amp; Final Report</w:t>
      </w:r>
    </w:p>
    <w:p>
      <w:pPr>
        <w:pStyle w:val="BodyText"/>
      </w:pPr>
      <w:r>
        <w:t xml:space="preserve">Months 9-10</w:t>
      </w:r>
    </w:p>
    <w:bookmarkEnd w:id="25"/>
    <w:bookmarkStart w:id="26" w:name="conclusion"/>
    <w:p>
      <w:pPr>
        <w:pStyle w:val="Heading2"/>
      </w:pPr>
      <w:r>
        <w:t xml:space="preserve">7. Conclusion</w:t>
      </w:r>
    </w:p>
    <w:p>
      <w:pPr>
        <w:pStyle w:val="FirstParagraph"/>
      </w:pPr>
      <w:r>
        <w:t xml:space="preserve">The transformation of Saudi Arabia Riyadh into a global hub for knowledge and innovation fundamentally depends on the capabilities of its information professionals. The</w:t>
      </w:r>
      <w:r>
        <w:t xml:space="preserve"> </w:t>
      </w:r>
      <w:r>
        <w:rPr>
          <w:bCs/>
          <w:b/>
        </w:rPr>
        <w:t xml:space="preserve">Librarian</w:t>
      </w:r>
      <w:r>
        <w:t xml:space="preserve"> </w:t>
      </w:r>
      <w:r>
        <w:t xml:space="preserve">is not merely a facilitator but a strategic partner in realizing Vision 2030's ambitions. This research proposal outlines a critical investigation into the evolving role and necessary development of librarians within Riyadh's specific ecosystem. By grounding this study in the realities and aspirations of</w:t>
      </w:r>
      <w:r>
        <w:t xml:space="preserve"> </w:t>
      </w:r>
      <w:r>
        <w:rPr>
          <w:bCs/>
          <w:b/>
        </w:rPr>
        <w:t xml:space="preserve">Saudi Arabia Riyadh</w:t>
      </w:r>
      <w:r>
        <w:t xml:space="preserve">, it promises actionable insights to empower librarians, strengthen the information infrastructure, and accelerate the Kingdom's journey towards a sustainable, knowledge-driven future. Investing in understanding and developing the modern</w:t>
      </w:r>
      <w:r>
        <w:t xml:space="preserve"> </w:t>
      </w:r>
      <w:r>
        <w:rPr>
          <w:bCs/>
          <w:b/>
        </w:rPr>
        <w:t xml:space="preserve">Librarian</w:t>
      </w:r>
      <w:r>
        <w:t xml:space="preserve"> </w:t>
      </w:r>
      <w:r>
        <w:t xml:space="preserve">is not an optional service; it is a strategic imperative for Riyadh's success as the heart of Saudi Arabia's knowledge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Saudi Arabia Riyadh's Knowledge Economy</dc:title>
  <dc:creator/>
  <dc:language>en</dc:language>
  <cp:keywords/>
  <dcterms:created xsi:type="dcterms:W3CDTF">2026-07-19T07:12:13Z</dcterms:created>
  <dcterms:modified xsi:type="dcterms:W3CDTF">2026-07-19T07:12:13Z</dcterms:modified>
</cp:coreProperties>
</file>

<file path=docProps/custom.xml><?xml version="1.0" encoding="utf-8"?>
<Properties xmlns="http://schemas.openxmlformats.org/officeDocument/2006/custom-properties" xmlns:vt="http://schemas.openxmlformats.org/officeDocument/2006/docPropsVTypes"/>
</file>