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Information</w:t>
      </w:r>
      <w:r>
        <w:t xml:space="preserve"> </w:t>
      </w:r>
      <w:r>
        <w:t xml:space="preserve">Services</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Librarian</w:t>
      </w:r>
      <w:r>
        <w:t xml:space="preserve"> </w:t>
      </w:r>
      <w:r>
        <w:t xml:space="preserve">Professional</w:t>
      </w:r>
      <w:r>
        <w:t xml:space="preserve"> </w:t>
      </w:r>
      <w:r>
        <w:t xml:space="preserve">Development</w:t>
      </w:r>
    </w:p>
    <w:bookmarkStart w:id="30" w:name="Xef3b6413c16bc9872e016350a6a7152b26ff5a8"/>
    <w:p>
      <w:pPr>
        <w:pStyle w:val="Heading1"/>
      </w:pPr>
      <w:r>
        <w:t xml:space="preserve">Research Proposal: Advancing Information Services in Sudan Khartoum through Librarian Professional Development</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Librarian</w:t>
      </w:r>
      <w:r>
        <w:t xml:space="preserve"> </w:t>
      </w:r>
      <w:r>
        <w:t xml:space="preserve">has evolved beyond traditional book management to become a cornerstone of knowledge dissemination, digital literacy, and community empowerment. In Sudan Khartoum—the nation's political, economic, and cultural hub—libraries face unprecedented challenges in serving a rapidly growing population amid infrastructure deficits and limited resources. This research proposal addresses the critical gap in professional development for</w:t>
      </w:r>
      <w:r>
        <w:t xml:space="preserve"> </w:t>
      </w:r>
      <w:r>
        <w:rPr>
          <w:bCs/>
          <w:b/>
        </w:rPr>
        <w:t xml:space="preserve">Librarian</w:t>
      </w:r>
      <w:r>
        <w:t xml:space="preserve">s across Khartoum's academic, public, and special libraries. By investigating how targeted capacity-building initiatives can transform information services in Sudan Khartoum, this study aims to establish a sustainable model for enhancing educational access and digital inclusion in one of Africa's most underserved urban environments.</w:t>
      </w:r>
    </w:p>
    <w:bookmarkEnd w:id="20"/>
    <w:bookmarkStart w:id="21" w:name="problem-statement"/>
    <w:p>
      <w:pPr>
        <w:pStyle w:val="Heading2"/>
      </w:pPr>
      <w:r>
        <w:t xml:space="preserve">2. Problem Statement</w:t>
      </w:r>
    </w:p>
    <w:p>
      <w:pPr>
        <w:pStyle w:val="FirstParagraph"/>
      </w:pPr>
      <w:r>
        <w:t xml:space="preserve">Sudan Khartoum's libraries operate under severe constraints: outdated infrastructure, insufficient funding, scarce digital resources, and an acute shortage of trained</w:t>
      </w:r>
      <w:r>
        <w:t xml:space="preserve"> </w:t>
      </w:r>
      <w:r>
        <w:rPr>
          <w:bCs/>
          <w:b/>
        </w:rPr>
        <w:t xml:space="preserve">Librarian</w:t>
      </w:r>
      <w:r>
        <w:t xml:space="preserve">s. Many institutions lack basic cataloging systems, while public libraries remain inaccessible to marginalized communities due to inadequate staffing and training. The 2019 Sudanese Revolution heightened demands for information transparency and civic education—yet libraries in Khartoum are ill-equipped to meet these needs. Current</w:t>
      </w:r>
      <w:r>
        <w:t xml:space="preserve"> </w:t>
      </w:r>
      <w:r>
        <w:rPr>
          <w:bCs/>
          <w:b/>
        </w:rPr>
        <w:t xml:space="preserve">Librarian</w:t>
      </w:r>
      <w:r>
        <w:t xml:space="preserve"> </w:t>
      </w:r>
      <w:r>
        <w:t xml:space="preserve">training programs are fragmented, often neglecting digital literacy, data management, and community engagement skills essential for contemporary service delivery. Without urgent intervention, this gap will perpetuate educational disparities and hinder Sudan's post-conflict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resource limitations, and professional development needs of</w:t>
      </w:r>
      <w:r>
        <w:t xml:space="preserve"> </w:t>
      </w:r>
      <w:r>
        <w:rPr>
          <w:bCs/>
          <w:b/>
        </w:rPr>
        <w:t xml:space="preserve">Librarian</w:t>
      </w:r>
      <w:r>
        <w:t xml:space="preserve">s in Khartoum's key libraries (University of Khartoum, National Library Sudan, and 5 public libraries).</w:t>
      </w:r>
    </w:p>
    <w:p>
      <w:pPr>
        <w:numPr>
          <w:ilvl w:val="0"/>
          <w:numId w:val="1001"/>
        </w:numPr>
        <w:pStyle w:val="Compact"/>
      </w:pPr>
      <w:r>
        <w:t xml:space="preserve">To evaluate the impact of existing digital literacy programs on information service quality in Sudan Khartoum.</w:t>
      </w:r>
    </w:p>
    <w:p>
      <w:pPr>
        <w:numPr>
          <w:ilvl w:val="0"/>
          <w:numId w:val="1001"/>
        </w:numPr>
        <w:pStyle w:val="Compact"/>
      </w:pPr>
      <w:r>
        <w:t xml:space="preserve">To co-design a culturally responsive professional development framework for</w:t>
      </w:r>
      <w:r>
        <w:t xml:space="preserve"> </w:t>
      </w:r>
      <w:r>
        <w:rPr>
          <w:bCs/>
          <w:b/>
        </w:rPr>
        <w:t xml:space="preserve">Librarian</w:t>
      </w:r>
      <w:r>
        <w:t xml:space="preserve">s addressing Sudanese contextual challenges (e.g., internet instability, multilingual needs).</w:t>
      </w:r>
    </w:p>
    <w:p>
      <w:pPr>
        <w:numPr>
          <w:ilvl w:val="0"/>
          <w:numId w:val="1001"/>
        </w:numPr>
        <w:pStyle w:val="Compact"/>
      </w:pPr>
      <w:r>
        <w:t xml:space="preserve">To measure how enhanced librarian capabilities influence community access to educational resources and civic information in Khartoum neighborhoods.</w:t>
      </w:r>
    </w:p>
    <w:bookmarkEnd w:id="22"/>
    <w:bookmarkStart w:id="23" w:name="literature-review"/>
    <w:p>
      <w:pPr>
        <w:pStyle w:val="Heading2"/>
      </w:pPr>
      <w:r>
        <w:t xml:space="preserve">4. Literature Review</w:t>
      </w:r>
    </w:p>
    <w:p>
      <w:pPr>
        <w:pStyle w:val="FirstParagraph"/>
      </w:pPr>
      <w:r>
        <w:t xml:space="preserve">Global studies (IFLA, 2021) confirm that empowered librarians drive community resilience, yet Sudan lacks localized research on this dynamic. International frameworks like UNESCO's "Libraries for Sustainable Development" emphasize librarian training but ignore Sudan's post-conflict context. In Sub-Saharan Africa, Kenya and Rwanda have successfully integrated mobile technology into library services through librarian upskilling (Mukasa et al., 2020), yet Khartoum faces compounded challenges: urban overcrowding, limited electricity access in informal settlements, and gender disparities in library staffing. This research bridges this gap by centering Sudanese realities—particularly the Khartoum experience where librarians serve diverse ethnic groups (Arab, Nubian, Beja) amid evolving socio-political landscapes.</w:t>
      </w:r>
    </w:p>
    <w:bookmarkEnd w:id="23"/>
    <w:bookmarkStart w:id="24" w:name="methodology"/>
    <w:p>
      <w:pPr>
        <w:pStyle w:val="Heading2"/>
      </w:pPr>
      <w:r>
        <w:t xml:space="preserve">5. Methodology</w:t>
      </w:r>
    </w:p>
    <w:p>
      <w:pPr>
        <w:pStyle w:val="FirstParagraph"/>
      </w:pPr>
      <w:r>
        <w:t xml:space="preserve">This mixed-methods study will deploy a 14-month phased approach in Sudan Khartoum:</w:t>
      </w:r>
    </w:p>
    <w:p>
      <w:pPr>
        <w:numPr>
          <w:ilvl w:val="0"/>
          <w:numId w:val="1002"/>
        </w:numPr>
        <w:pStyle w:val="Compact"/>
      </w:pPr>
      <w:r>
        <w:rPr>
          <w:bCs/>
          <w:b/>
        </w:rPr>
        <w:t xml:space="preserve">Phase 1 (Months 1-3):</w:t>
      </w:r>
      <w:r>
        <w:t xml:space="preserve"> </w:t>
      </w:r>
      <w:r>
        <w:t xml:space="preserve">Baseline assessment via surveys (n=85 librarians) and focus groups with community users across Khartoum's districts (e.g., Omdurman, Khartoum City, Bahri).</w:t>
      </w:r>
    </w:p>
    <w:p>
      <w:pPr>
        <w:numPr>
          <w:ilvl w:val="0"/>
          <w:numId w:val="1002"/>
        </w:numPr>
        <w:pStyle w:val="Compact"/>
      </w:pPr>
      <w:r>
        <w:rPr>
          <w:bCs/>
          <w:b/>
        </w:rPr>
        <w:t xml:space="preserve">Phase 2 (Months 4-8):</w:t>
      </w:r>
      <w:r>
        <w:t xml:space="preserve"> </w:t>
      </w:r>
      <w:r>
        <w:t xml:space="preserve">Implementation of a pilot training module developed with Sudanese Library Association and local universities. Content will cover: digital resource curation in low-bandwidth settings, trauma-informed community engagement (critical for post-conflict areas), and Arabic/English multilingual service delivery.</w:t>
      </w:r>
    </w:p>
    <w:p>
      <w:pPr>
        <w:numPr>
          <w:ilvl w:val="0"/>
          <w:numId w:val="1002"/>
        </w:numPr>
        <w:pStyle w:val="Compact"/>
      </w:pPr>
      <w:r>
        <w:rPr>
          <w:bCs/>
          <w:b/>
        </w:rPr>
        <w:t xml:space="preserve">Phase 3 (Months 9-12):</w:t>
      </w:r>
      <w:r>
        <w:t xml:space="preserve"> </w:t>
      </w:r>
      <w:r>
        <w:t xml:space="preserve">Quantitative analysis of pre/post-training metrics: library usage rates, digital resource adoption, and user satisfaction scores. Qualitative interviews will capture transformative impacts on marginalized groups (e.g., women in Al-Riyadh neighborhood).</w:t>
      </w:r>
    </w:p>
    <w:p>
      <w:pPr>
        <w:numPr>
          <w:ilvl w:val="0"/>
          <w:numId w:val="1002"/>
        </w:numPr>
        <w:pStyle w:val="Compact"/>
      </w:pPr>
      <w:r>
        <w:rPr>
          <w:bCs/>
          <w:b/>
        </w:rPr>
        <w:t xml:space="preserve">Phase 4 (Months 13-14):</w:t>
      </w:r>
      <w:r>
        <w:t xml:space="preserve"> </w:t>
      </w:r>
      <w:r>
        <w:t xml:space="preserve">Co-creation of a scalable national training toolkit with Khartoum municipal authorities and UNESCO Khartoum Office.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Sudanese librarians, addressing Khartoum-specific pain points like unreliable power grids and high mobile data costs.</w:t>
      </w:r>
    </w:p>
    <w:p>
      <w:pPr>
        <w:numPr>
          <w:ilvl w:val="0"/>
          <w:numId w:val="1003"/>
        </w:numPr>
        <w:pStyle w:val="Compact"/>
      </w:pPr>
      <w:r>
        <w:t xml:space="preserve">Proof of concept showing a 40% increase in digital resource utilization post-training (measured via library analytics).</w:t>
      </w:r>
    </w:p>
    <w:p>
      <w:pPr>
        <w:numPr>
          <w:ilvl w:val="0"/>
          <w:numId w:val="1003"/>
        </w:numPr>
        <w:pStyle w:val="Compact"/>
      </w:pPr>
      <w:r>
        <w:t xml:space="preserve">A culturally adaptive training model deployable across Sudan's 6,000+ libraries—beginning with Khartoum as a flagship city.</w:t>
      </w:r>
    </w:p>
    <w:p>
      <w:pPr>
        <w:pStyle w:val="FirstParagraph"/>
      </w:pPr>
      <w:r>
        <w:t xml:space="preserve">Significance for Sudan Khartoum is multifaceted:</w:t>
      </w:r>
    </w:p>
    <w:p>
      <w:pPr>
        <w:numPr>
          <w:ilvl w:val="0"/>
          <w:numId w:val="1004"/>
        </w:numPr>
        <w:pStyle w:val="Compact"/>
      </w:pPr>
      <w:r>
        <w:rPr>
          <w:bCs/>
          <w:b/>
        </w:rPr>
        <w:t xml:space="preserve">Social Equity:</w:t>
      </w:r>
      <w:r>
        <w:t xml:space="preserve"> </w:t>
      </w:r>
      <w:r>
        <w:t xml:space="preserve">Librarians trained to serve rural migrants and displaced communities in Khartoum’s informal settlements will democratize access to educational materials.</w:t>
      </w:r>
    </w:p>
    <w:p>
      <w:pPr>
        <w:numPr>
          <w:ilvl w:val="0"/>
          <w:numId w:val="1004"/>
        </w:numPr>
        <w:pStyle w:val="Compact"/>
      </w:pPr>
      <w:r>
        <w:rPr>
          <w:bCs/>
          <w:b/>
        </w:rPr>
        <w:t xml:space="preserve">Knowledge Economy:</w:t>
      </w:r>
      <w:r>
        <w:t xml:space="preserve"> </w:t>
      </w:r>
      <w:r>
        <w:t xml:space="preserve">Enhanced librarian capabilities will support entrepreneurship (e.g., through digital business resource hubs) and reduce youth unemployment.</w:t>
      </w:r>
    </w:p>
    <w:p>
      <w:pPr>
        <w:numPr>
          <w:ilvl w:val="0"/>
          <w:numId w:val="1004"/>
        </w:numPr>
        <w:pStyle w:val="Compact"/>
      </w:pPr>
      <w:r>
        <w:rPr>
          <w:bCs/>
          <w:b/>
        </w:rPr>
        <w:t xml:space="preserve">National Development:</w:t>
      </w:r>
      <w:r>
        <w:t xml:space="preserve"> </w:t>
      </w:r>
      <w:r>
        <w:t xml:space="preserve">Aligns with Sudan's 2030 Vision for education and UNESCO’s "Libraries for Peace" initiative, positioning Khartoum as a regional innovation hub.</w:t>
      </w:r>
    </w:p>
    <w:bookmarkEnd w:id="25"/>
    <w:bookmarkStart w:id="26" w:name="Xc32fd774d122e5ee0c794f267c897383e765290"/>
    <w:p>
      <w:pPr>
        <w:pStyle w:val="Heading2"/>
      </w:pPr>
      <w:r>
        <w:t xml:space="preserve">7. Ethical Considerations &amp; Community Engagement</w:t>
      </w:r>
    </w:p>
    <w:p>
      <w:pPr>
        <w:pStyle w:val="FirstParagraph"/>
      </w:pPr>
      <w:r>
        <w:t xml:space="preserve">The study prioritizes ethical rigor in Sudan Khartoum's sensitive context. All participants will provide informed consent in Arabic/English, with gender-balanced focus groups. Data security protocols will comply with Sudanese data protection guidelines. Crucially, community co-creation ensures solutions reflect local needs—e.g., collaborating with</w:t>
      </w:r>
      <w:r>
        <w:t xml:space="preserve"> </w:t>
      </w:r>
      <w:r>
        <w:rPr>
          <w:bCs/>
          <w:b/>
        </w:rPr>
        <w:t xml:space="preserve">Librarian</w:t>
      </w:r>
      <w:r>
        <w:t xml:space="preserve">s from Khartoum's women-led library initiatives like "Sudanese Women in Libraries" to avoid top-down interventions.</w:t>
      </w:r>
    </w:p>
    <w:bookmarkEnd w:id="26"/>
    <w:bookmarkStart w:id="27" w:name="budget-timeline-summary"/>
    <w:p>
      <w:pPr>
        <w:pStyle w:val="Heading2"/>
      </w:pPr>
      <w:r>
        <w:t xml:space="preserve">8. Budget &amp; Timeline (Summary)</w:t>
      </w:r>
    </w:p>
    <w:p>
      <w:pPr>
        <w:pStyle w:val="FirstParagraph"/>
      </w:pPr>
      <w:r>
        <w:t xml:space="preserve">Total requested: $45,000 (for 14 months)</w:t>
      </w:r>
    </w:p>
    <w:p>
      <w:pPr>
        <w:numPr>
          <w:ilvl w:val="0"/>
          <w:numId w:val="1005"/>
        </w:numPr>
        <w:pStyle w:val="Compact"/>
      </w:pPr>
      <w:r>
        <w:t xml:space="preserve">Research team salaries (3 staff): $22,000</w:t>
      </w:r>
    </w:p>
    <w:p>
      <w:pPr>
        <w:numPr>
          <w:ilvl w:val="0"/>
          <w:numId w:val="1005"/>
        </w:numPr>
        <w:pStyle w:val="Compact"/>
      </w:pPr>
      <w:r>
        <w:t xml:space="preserve">Community engagement/training materials: $12,500</w:t>
      </w:r>
    </w:p>
    <w:p>
      <w:pPr>
        <w:numPr>
          <w:ilvl w:val="0"/>
          <w:numId w:val="1005"/>
        </w:numPr>
        <w:pStyle w:val="Compact"/>
      </w:pPr>
      <w:r>
        <w:t xml:space="preserve">Data analysis &amp; reporting: $7,500</w:t>
      </w:r>
    </w:p>
    <w:p>
      <w:pPr>
        <w:numPr>
          <w:ilvl w:val="0"/>
          <w:numId w:val="1005"/>
        </w:numPr>
        <w:pStyle w:val="Compact"/>
      </w:pPr>
      <w:r>
        <w:t xml:space="preserve">Contingency (unforeseen Khartoum logistics): $3,000</w:t>
      </w:r>
    </w:p>
    <w:p>
      <w:pPr>
        <w:pStyle w:val="FirstParagraph"/>
      </w:pPr>
      <w:r>
        <w:rPr>
          <w:iCs/>
          <w:i/>
        </w:rPr>
        <w:t xml:space="preserve">Timeline Milestone:</w:t>
      </w:r>
      <w:r>
        <w:t xml:space="preserve"> </w:t>
      </w:r>
      <w:r>
        <w:t xml:space="preserve">Final toolkit delivery to Sudan Ministry of Education by Month 14.</w:t>
      </w:r>
    </w:p>
    <w:bookmarkEnd w:id="27"/>
    <w:bookmarkStart w:id="28" w:name="conclusion"/>
    <w:p>
      <w:pPr>
        <w:pStyle w:val="Heading2"/>
      </w:pPr>
      <w:r>
        <w:t xml:space="preserve">9. Conclusion</w:t>
      </w:r>
    </w:p>
    <w:p>
      <w:pPr>
        <w:pStyle w:val="FirstParagraph"/>
      </w:pPr>
      <w:r>
        <w:t xml:space="preserve">In Sudan Khartoum, where libraries are lifelines for education amid instability, this research transforms the</w:t>
      </w:r>
      <w:r>
        <w:t xml:space="preserve"> </w:t>
      </w:r>
      <w:r>
        <w:rPr>
          <w:bCs/>
          <w:b/>
        </w:rPr>
        <w:t xml:space="preserve">Librarian</w:t>
      </w:r>
      <w:r>
        <w:t xml:space="preserve"> </w:t>
      </w:r>
      <w:r>
        <w:t xml:space="preserve">from a custodian into a catalyst for inclusive progress. By centering the professional development of Sudanese information professionals—not as passive recipients of foreign models but as active knowledge designers—the study promises not merely to improve services, but to rebuild trust in institutions that serve all Khartoum citizens. As Sudan navigates its democratic transition, this</w:t>
      </w:r>
      <w:r>
        <w:t xml:space="preserve"> </w:t>
      </w:r>
      <w:r>
        <w:rPr>
          <w:bCs/>
          <w:b/>
        </w:rPr>
        <w:t xml:space="preserve">Research Proposal</w:t>
      </w:r>
      <w:r>
        <w:t xml:space="preserve"> </w:t>
      </w:r>
      <w:r>
        <w:t xml:space="preserve">offers a blueprint for leveraging the</w:t>
      </w:r>
      <w:r>
        <w:t xml:space="preserve"> </w:t>
      </w:r>
      <w:r>
        <w:rPr>
          <w:bCs/>
          <w:b/>
        </w:rPr>
        <w:t xml:space="preserve">Librarian</w:t>
      </w:r>
      <w:r>
        <w:t xml:space="preserve">'s unique role in fostering informed, resilient communities. The outcomes will resonate far beyond Khartoum: they will establish Sudan as a leader in context-driven library science across the Global South.</w:t>
      </w:r>
    </w:p>
    <w:bookmarkEnd w:id="28"/>
    <w:bookmarkStart w:id="29" w:name="acknowledgements"/>
    <w:p>
      <w:pPr>
        <w:pStyle w:val="Heading2"/>
      </w:pPr>
      <w:r>
        <w:t xml:space="preserve">Acknowledgements</w:t>
      </w:r>
    </w:p>
    <w:p>
      <w:pPr>
        <w:pStyle w:val="FirstParagraph"/>
      </w:pPr>
      <w:r>
        <w:t xml:space="preserve">We thank the Sudanese Library Association and University of Khartoum for institutional support, and acknowledge UNESCO's ongoing partnership in advancing information access in conflict-affected regions.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Information Services in Sudan Khartoum through Librarian Professional Development</dc:title>
  <dc:creator/>
  <dc:language>en</dc:language>
  <cp:keywords/>
  <dcterms:created xsi:type="dcterms:W3CDTF">2026-07-23T04:39:44Z</dcterms:created>
  <dcterms:modified xsi:type="dcterms:W3CDTF">2026-07-23T04:39:44Z</dcterms:modified>
</cp:coreProperties>
</file>

<file path=docProps/custom.xml><?xml version="1.0" encoding="utf-8"?>
<Properties xmlns="http://schemas.openxmlformats.org/officeDocument/2006/custom-properties" xmlns:vt="http://schemas.openxmlformats.org/officeDocument/2006/docPropsVTypes"/>
</file>