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Thailand</w:t>
      </w:r>
      <w:r>
        <w:t xml:space="preserve"> </w:t>
      </w:r>
      <w:r>
        <w:t xml:space="preserve">Bangkok's</w:t>
      </w:r>
      <w:r>
        <w:t xml:space="preserve"> </w:t>
      </w:r>
      <w:r>
        <w:t xml:space="preserve">Urban</w:t>
      </w:r>
      <w:r>
        <w:t xml:space="preserve"> </w:t>
      </w:r>
      <w:r>
        <w:t xml:space="preserve">Libraries</w:t>
      </w:r>
    </w:p>
    <w:bookmarkStart w:id="32" w:name="X805007423f35670bd6659be05d7b4436de4ea6a"/>
    <w:p>
      <w:pPr>
        <w:pStyle w:val="Heading1"/>
      </w:pPr>
      <w:r>
        <w:t xml:space="preserve">Research Proposal: Evolving Roles of the Librarian in Thailand Bangkok's Urban Libraries</w:t>
      </w:r>
    </w:p>
    <w:bookmarkStart w:id="20" w:name="abstract"/>
    <w:p>
      <w:pPr>
        <w:pStyle w:val="Heading2"/>
      </w:pPr>
      <w:r>
        <w:t xml:space="preserve">Abstract</w:t>
      </w:r>
    </w:p>
    <w:p>
      <w:pPr>
        <w:pStyle w:val="FirstParagraph"/>
      </w:pPr>
      <w:r>
        <w:t xml:space="preserve">This research proposal investigates the critical transformation of the Librarian role within public libraries across Thailand Bangkok. As urban centers like Bangkok experience rapid demographic shifts, technological integration, and evolving community needs, traditional library functions are expanding beyond book management. This study aims to document how Librarians in Thailand's capital adapt their professional practices to serve diverse populations—including immigrants, elderly citizens, digital newcomers, and youth—amidst infrastructure challenges and budget constraints. By employing mixed-methods research across three strategically selected public libraries in Bangkok districts (Rattanakosin, Sathon, and Bang Kapi), this project will generate actionable insights for enhancing librarian professional development frameworks specifically tailored to the Thai urban context. The findings are expected to directly inform policy reforms by the National Library of Thailand and municipal authorities in Bangkok.</w:t>
      </w:r>
    </w:p>
    <w:bookmarkEnd w:id="20"/>
    <w:bookmarkStart w:id="21" w:name="Xc01baed3067cfc183b13e6f8268a6b74c9b2979"/>
    <w:p>
      <w:pPr>
        <w:pStyle w:val="Heading2"/>
      </w:pPr>
      <w:r>
        <w:t xml:space="preserve">1. Introduction: Contextualizing Librarianship in Thailand Bangkok</w:t>
      </w:r>
    </w:p>
    <w:p>
      <w:pPr>
        <w:pStyle w:val="FirstParagraph"/>
      </w:pPr>
      <w:r>
        <w:t xml:space="preserve">Bangkok, as the economic, cultural, and administrative heart of Thailand, houses over 10 million residents within its metropolitan area. Its public libraries face unprecedented demands to bridge the digital divide while preserving cultural heritage. The role of the Librarian in Thailand has historically centered on cataloging and collection management; however, in Bangkok's dynamic urban ecosystem, modern librarians act as community navigators, digital literacy trainers, cultural facilitators, and crisis response coordinators—particularly evident during recent health emergencies. This research directly addresses a gap: despite Thailand’s national library strategy (2021-2030), there is minimal empirical study on how Bangkok’s Librarians operationalize these expanded duties in practice. Understanding this evolution is vital for sustaining Thailand's commitment to inclusive knowledge access and national development goals.</w:t>
      </w:r>
    </w:p>
    <w:bookmarkEnd w:id="21"/>
    <w:bookmarkStart w:id="22" w:name="Xbb4bcc04231805af4de65c557f96a85d6ec9520"/>
    <w:p>
      <w:pPr>
        <w:pStyle w:val="Heading2"/>
      </w:pPr>
      <w:r>
        <w:t xml:space="preserve">2. Literature Review: Gaps in Thai Urban Librarianship</w:t>
      </w:r>
    </w:p>
    <w:p>
      <w:pPr>
        <w:pStyle w:val="FirstParagraph"/>
      </w:pPr>
      <w:r>
        <w:t xml:space="preserve">Existing studies on librarianship in Thailand primarily focus on academic or school libraries (e.g., Phongphat &amp; Nanthapattana, 2019), with scant attention to public sector challenges in Bangkok. International research (Liu, 2020; UNESCO, 2021) highlights librarians as key agents in community resilience but lacks context-specific data for Southeast Asian megacities. Recent Thai scholarship (Chaiyapong &amp; Sutthiprasert, 2023) notes "role ambiguity" among public library staff in Bangkok but does not investigate solutions. This project directly addresses this void by examining how Librarians in Thailand’s most populous city actively redefine their work through community engagement, technological adoption, and cultural mediation—providing a localized evidence base for the National Library of Thailand's strategic planning.</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professional activities undertaken by Librarians in Bangkok public libraries (beyond traditional duties).</w:t>
      </w:r>
    </w:p>
    <w:p>
      <w:pPr>
        <w:numPr>
          <w:ilvl w:val="0"/>
          <w:numId w:val="1001"/>
        </w:numPr>
        <w:pStyle w:val="Compact"/>
      </w:pPr>
      <w:r>
        <w:t xml:space="preserve">To identify key challenges faced by Librarians in serving Bangkok’s socioeconomically diverse population.</w:t>
      </w:r>
    </w:p>
    <w:p>
      <w:pPr>
        <w:numPr>
          <w:ilvl w:val="0"/>
          <w:numId w:val="1001"/>
        </w:numPr>
        <w:pStyle w:val="Compact"/>
      </w:pPr>
      <w:r>
        <w:t xml:space="preserve">To analyze how digital infrastructure limitations impact librarian-led community initiatives.</w:t>
      </w:r>
    </w:p>
    <w:p>
      <w:pPr>
        <w:numPr>
          <w:ilvl w:val="0"/>
          <w:numId w:val="1001"/>
        </w:numPr>
        <w:pStyle w:val="Compact"/>
      </w:pPr>
      <w:r>
        <w:t xml:space="preserve">To develop a culturally responsive professional development framework for Librarians in Thailand, specifically validated for Bangkok's urban context.</w:t>
      </w:r>
    </w:p>
    <w:bookmarkEnd w:id="23"/>
    <w:bookmarkStart w:id="27" w:name="X59f7a852ec65c13b79b61a28b4cbb44183397e1"/>
    <w:p>
      <w:pPr>
        <w:pStyle w:val="Heading2"/>
      </w:pPr>
      <w:r>
        <w:t xml:space="preserve">4. Methodology: Context-Adaptive Mixed Methods</w:t>
      </w:r>
    </w:p>
    <w:p>
      <w:pPr>
        <w:pStyle w:val="FirstParagraph"/>
      </w:pPr>
      <w:r>
        <w:t xml:space="preserve">This study employs a sequential explanatory mixed-methods design over 18 months, ensuring rigor within Bangkok’s operational realities:</w:t>
      </w:r>
    </w:p>
    <w:bookmarkStart w:id="24" w:name="phase-1-quantitative-survey"/>
    <w:p>
      <w:pPr>
        <w:pStyle w:val="Heading3"/>
      </w:pPr>
      <w:r>
        <w:t xml:space="preserve">Phase 1: Quantitative Survey</w:t>
      </w:r>
    </w:p>
    <w:p>
      <w:pPr>
        <w:pStyle w:val="FirstParagraph"/>
      </w:pPr>
      <w:r>
        <w:t xml:space="preserve">A structured survey targeting all 45+ Librarians across three Bangkok public libraries (Rattanakosin: historic district; Sathon: financial hub; Bang Kapi: residential/immigrant community). Variables include role diversity, digital tool usage, time allocation to community programs, and perceived barriers. Target sample size: 35 librarians (80% response rate).</w:t>
      </w:r>
    </w:p>
    <w:bookmarkEnd w:id="24"/>
    <w:bookmarkStart w:id="25" w:name="phase-2-qualitative-deep-dive"/>
    <w:p>
      <w:pPr>
        <w:pStyle w:val="Heading3"/>
      </w:pPr>
      <w:r>
        <w:t xml:space="preserve">Phase 2: Qualitative Deep-Dive</w:t>
      </w:r>
    </w:p>
    <w:p>
      <w:pPr>
        <w:pStyle w:val="FirstParagraph"/>
      </w:pPr>
      <w:r>
        <w:t xml:space="preserve">Focus groups with librarian teams (n=12) and in-depth interviews with library patrons from diverse demographics (e.g., Thai elderly, migrant workers, students). Field observations of library services will document real-time interactions. All data collection adheres to Thai ethical guidelines for social research.</w:t>
      </w:r>
    </w:p>
    <w:bookmarkEnd w:id="25"/>
    <w:bookmarkStart w:id="26" w:name="phase-3-actionable-framework-development"/>
    <w:p>
      <w:pPr>
        <w:pStyle w:val="Heading3"/>
      </w:pPr>
      <w:r>
        <w:t xml:space="preserve">Phase 3: Actionable Framework Development</w:t>
      </w:r>
    </w:p>
    <w:p>
      <w:pPr>
        <w:pStyle w:val="FirstParagraph"/>
      </w:pPr>
      <w:r>
        <w:t xml:space="preserve">Workshops co-designed with National Library of Thailand officials and Bangkok municipal librarians to translate findings into the "Bangkok Librarian Competency Model," prioritizing skills for digital inclusion, cross-cultural communication, and community partnership—directly addressing Thailand's urban library challenges.</w:t>
      </w:r>
    </w:p>
    <w:bookmarkEnd w:id="26"/>
    <w:bookmarkEnd w:id="27"/>
    <w:bookmarkStart w:id="28" w:name="significance-for-thailand-bangkok"/>
    <w:p>
      <w:pPr>
        <w:pStyle w:val="Heading2"/>
      </w:pPr>
      <w:r>
        <w:t xml:space="preserve">5. Significance for Thailand Bangkok</w:t>
      </w:r>
    </w:p>
    <w:p>
      <w:pPr>
        <w:pStyle w:val="FirstParagraph"/>
      </w:pPr>
      <w:r>
        <w:t xml:space="preserve">This research holds immediate significance for Thailand’s development priorities. Bangkok’s libraries are frontline institutions supporting the nation’s "Thailand 4.0" digital economy goals, yet librarian capacity lags behind needs (e.g., only 30% of Bangkok public libraries offer formal digital literacy training). Findings will empower the Department of Libraries to reallocate resources efficiently and shape future Librarian recruitment criteria in Thailand. Critically, the proposed "Bangkok Librarian Competency Model" will be adopted as a pilot framework by three municipal libraries, directly improving services for marginalized groups like migrant workers who constitute 15% of Bangkok’s population (National Statistical Office, 2023). This project thus positions Librarians as strategic assets in Thailand’s urban sustainability agenda.</w:t>
      </w:r>
    </w:p>
    <w:bookmarkEnd w:id="28"/>
    <w:bookmarkStart w:id="29" w:name="X56da6ba3abf5da86f45bb7e164a7cd17bb0578d"/>
    <w:p>
      <w:pPr>
        <w:pStyle w:val="Heading2"/>
      </w:pPr>
      <w:r>
        <w:t xml:space="preserve">6. Ethical Considerations &amp; Local Collaboration</w:t>
      </w:r>
    </w:p>
    <w:p>
      <w:pPr>
        <w:pStyle w:val="FirstParagraph"/>
      </w:pPr>
      <w:r>
        <w:t xml:space="preserve">Collaboration with the National Library of Thailand and Bangkok Metropolitan Administration ensures cultural appropriateness and access to institutional networks. All participants will provide informed consent in Thai, with data anonymized per Thai Data Privacy Act 2019. The research team includes two Thai librarians (PhD candidates at Chulalongkorn University) ensuring contextual nuance, while the Principal Investigator has 15 years of experience working with Asian public libraries.</w:t>
      </w:r>
    </w:p>
    <w:bookmarkEnd w:id="29"/>
    <w:bookmarkStart w:id="30" w:name="budget-timeline"/>
    <w:p>
      <w:pPr>
        <w:pStyle w:val="Heading2"/>
      </w:pPr>
      <w:r>
        <w:t xml:space="preserve">7. Budget &amp; Timeline</w:t>
      </w:r>
    </w:p>
    <w:p>
      <w:pPr>
        <w:pStyle w:val="FirstParagraph"/>
      </w:pPr>
      <w:r>
        <w:t xml:space="preserve">Component</w:t>
      </w:r>
    </w:p>
    <w:p>
      <w:pPr>
        <w:pStyle w:val="BodyText"/>
      </w:pPr>
      <w:r>
        <w:t xml:space="preserve">Cost (THB)</w:t>
      </w:r>
    </w:p>
    <w:p>
      <w:pPr>
        <w:pStyle w:val="BodyText"/>
      </w:pPr>
      <w:r>
        <w:t xml:space="preserve">Timeline (Months)</w:t>
      </w:r>
    </w:p>
    <w:p>
      <w:pPr>
        <w:pStyle w:val="BodyText"/>
      </w:pPr>
      <w:r>
        <w:t xml:space="preserve">Researcher Salaries &amp; Training</w:t>
      </w:r>
    </w:p>
    <w:p>
      <w:pPr>
        <w:pStyle w:val="BodyText"/>
      </w:pPr>
      <w:r>
        <w:t xml:space="preserve">420,000</w:t>
      </w:r>
    </w:p>
    <w:p>
      <w:pPr>
        <w:pStyle w:val="BodyText"/>
      </w:pPr>
      <w:r>
        <w:t xml:space="preserve">1-6</w:t>
      </w:r>
    </w:p>
    <w:p>
      <w:pPr>
        <w:pStyle w:val="BodyText"/>
      </w:pPr>
      <w:r>
        <w:t xml:space="preserve">Data Collection (Surveys, Transcription)</w:t>
      </w:r>
    </w:p>
    <w:p>
      <w:pPr>
        <w:pStyle w:val="BodyText"/>
      </w:pPr>
      <w:r>
        <w:t xml:space="preserve">185,000</w:t>
      </w:r>
    </w:p>
    <w:p>
      <w:pPr>
        <w:pStyle w:val="BodyText"/>
      </w:pPr>
      <w:r>
        <w:t xml:space="preserve">7-12</w:t>
      </w:r>
    </w:p>
    <w:p>
      <w:pPr>
        <w:pStyle w:val="BodyText"/>
      </w:pPr>
      <w:r>
        <w:t xml:space="preserve">Stakeholder Workshops &amp; Dissemination</w:t>
      </w:r>
    </w:p>
    <w:p>
      <w:pPr>
        <w:pStyle w:val="BodyText"/>
      </w:pPr>
      <w:r>
        <w:t xml:space="preserve">150,000</w:t>
      </w:r>
    </w:p>
    <w:p>
      <w:pPr>
        <w:pStyle w:val="BodyText"/>
      </w:pPr>
      <w:r>
        <w:t xml:space="preserve">13-18</w:t>
      </w:r>
    </w:p>
    <w:p>
      <w:pPr>
        <w:pStyle w:val="BodyText"/>
      </w:pPr>
      <w:r>
        <w:t xml:space="preserve">Total</w:t>
      </w:r>
    </w:p>
    <w:p>
      <w:pPr>
        <w:pStyle w:val="BodyText"/>
      </w:pPr>
      <w:r>
        <w:rPr>
          <w:bCs/>
          <w:b/>
        </w:rPr>
        <w:t xml:space="preserve">755,000 THB (≈ $21,266 USD)</w:t>
      </w:r>
    </w:p>
    <w:p>
      <w:pPr>
        <w:pStyle w:val="BodyText"/>
      </w:pPr>
      <w:r>
        <w:t xml:space="preserve">18 Months</w:t>
      </w:r>
    </w:p>
    <w:bookmarkEnd w:id="30"/>
    <w:bookmarkStart w:id="31" w:name="Xfcef454547736d5840cce9bdc6e084b55d03188"/>
    <w:p>
      <w:pPr>
        <w:pStyle w:val="Heading2"/>
      </w:pPr>
      <w:r>
        <w:t xml:space="preserve">8. Conclusion: Empowering Bangkok's Knowledge Ecosystem</w:t>
      </w:r>
    </w:p>
    <w:p>
      <w:pPr>
        <w:pStyle w:val="FirstParagraph"/>
      </w:pPr>
      <w:r>
        <w:t xml:space="preserve">The Librarian in Thailand Bangkok is no longer merely a keeper of books but a vital community architect. This research proposal directly responds to the urgent need for evidence-based strategies to future-proof urban libraries in one of the world’s fastest-growing cities. By centering the lived experiences of Bangkok’s Librarians and their patrons, this project will deliver not just academic knowledge, but actionable tools to enhance inclusive access to information across Thailand. The outcome—a context-specific competency model—will serve as a replicable blueprint for librarianship in all major cities across Thailand, ensuring the profession remains central to national progress. Investing in the evolution of the Librarian role in Bangkok is an investment in Thailand’s knowledge-driven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of the Librarian in Thailand Bangkok's Urban Libraries</dc:title>
  <dc:creator/>
  <cp:keywords/>
  <dcterms:created xsi:type="dcterms:W3CDTF">2026-07-20T22:50:58Z</dcterms:created>
  <dcterms:modified xsi:type="dcterms:W3CDTF">2026-07-20T22:50:58Z</dcterms:modified>
</cp:coreProperties>
</file>

<file path=docProps/custom.xml><?xml version="1.0" encoding="utf-8"?>
<Properties xmlns="http://schemas.openxmlformats.org/officeDocument/2006/custom-properties" xmlns:vt="http://schemas.openxmlformats.org/officeDocument/2006/docPropsVTypes"/>
</file>