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Modernizing</w:t>
      </w:r>
      <w:r>
        <w:t xml:space="preserve"> </w:t>
      </w:r>
      <w:r>
        <w:t xml:space="preserve">Library</w:t>
      </w:r>
      <w:r>
        <w:t xml:space="preserve"> </w:t>
      </w:r>
      <w:r>
        <w:t xml:space="preserve">Services</w:t>
      </w:r>
      <w:r>
        <w:t xml:space="preserve"> </w:t>
      </w:r>
      <w:r>
        <w:t xml:space="preserve">in</w:t>
      </w:r>
      <w:r>
        <w:t xml:space="preserve"> </w:t>
      </w:r>
      <w:r>
        <w:t xml:space="preserve">Turkey</w:t>
      </w:r>
      <w:r>
        <w:t xml:space="preserve"> </w:t>
      </w:r>
      <w:r>
        <w:t xml:space="preserve">Istanbul</w:t>
      </w:r>
    </w:p>
    <w:bookmarkStart w:id="28" w:name="X151ad529667e194b926558ba88e4f92258afd20"/>
    <w:p>
      <w:pPr>
        <w:pStyle w:val="Heading1"/>
      </w:pPr>
      <w:r>
        <w:t xml:space="preserve">Research Proposal: The Evolving Role of the Librarian in Modernizing Library Services in Turkey Istanbul</w:t>
      </w:r>
    </w:p>
    <w:bookmarkStart w:id="20" w:name="introduction"/>
    <w:p>
      <w:pPr>
        <w:pStyle w:val="Heading2"/>
      </w:pPr>
      <w:r>
        <w:t xml:space="preserve">Introduction</w:t>
      </w:r>
    </w:p>
    <w:p>
      <w:pPr>
        <w:pStyle w:val="FirstParagraph"/>
      </w:pPr>
      <w:r>
        <w:t xml:space="preserve">In the vibrant cultural and academic landscape of Turkey, Istanbul stands as a pivotal city where ancient heritage converges with modern innovation. As urbanization accelerates and digital transformation reshapes information ecosystems, the role of the Librarian has evolved from traditional custodian to dynamic knowledge architect. This Research Proposal addresses an urgent need: understanding how</w:t>
      </w:r>
      <w:r>
        <w:t xml:space="preserve"> </w:t>
      </w:r>
      <w:r>
        <w:rPr>
          <w:iCs/>
          <w:i/>
        </w:rPr>
        <w:t xml:space="preserve">Librarian</w:t>
      </w:r>
      <w:r>
        <w:t xml:space="preserve"> </w:t>
      </w:r>
      <w:r>
        <w:t xml:space="preserve">professionals in Turkey Istanbul can spearhead library services that bridge historical preservation with contemporary digital demands. With Istanbul hosting over 150 public and academic libraries serving more than 20 million residents, this research is not merely academic—it is a strategic imperative for Turkey's cultural sustainability and educational advancement.</w:t>
      </w:r>
    </w:p>
    <w:bookmarkEnd w:id="20"/>
    <w:bookmarkStart w:id="21" w:name="Xfe9d4ce609f43de5c5ee81a4a70d6587e0d70d5"/>
    <w:p>
      <w:pPr>
        <w:pStyle w:val="Heading2"/>
      </w:pPr>
      <w:r>
        <w:t xml:space="preserve">Literature Review: Contextual Gaps in Turkish Librarianship</w:t>
      </w:r>
    </w:p>
    <w:p>
      <w:pPr>
        <w:pStyle w:val="FirstParagraph"/>
      </w:pPr>
      <w:r>
        <w:t xml:space="preserve">Existing scholarship on librarianship in Turkey predominantly focuses on infrastructure gaps or policy frameworks, overlooking the human element—the</w:t>
      </w:r>
      <w:r>
        <w:t xml:space="preserve"> </w:t>
      </w:r>
      <w:r>
        <w:rPr>
          <w:iCs/>
          <w:i/>
        </w:rPr>
        <w:t xml:space="preserve">Librarian</w:t>
      </w:r>
      <w:r>
        <w:t xml:space="preserve">. Studies by the Turkish Library Association (1998) and Koc University (2015) highlight outdated digital resources but neglect frontline staff experiences. Meanwhile, global literature emphasizes "information literacy" and "community engagement" as core librarian competencies (American Library Association, 2020), yet these models remain untested in Istanbul's socio-cultural context. Crucially, no research has examined how Turkish</w:t>
      </w:r>
      <w:r>
        <w:t xml:space="preserve"> </w:t>
      </w:r>
      <w:r>
        <w:rPr>
          <w:iCs/>
          <w:i/>
        </w:rPr>
        <w:t xml:space="preserve">Librarian</w:t>
      </w:r>
      <w:r>
        <w:t xml:space="preserve">s navigate Turkey's unique challenges: rapid urban growth, multilingual user bases (including Kurdish and Arabic speakers), and the tension between preserving Ottoman-era archives while adopting AI-driven cataloging systems. This gap necessitates a localized study centered in Istanbul—the only city straddling two continents with unparalleled cultural complexity.</w:t>
      </w:r>
    </w:p>
    <w:bookmarkEnd w:id="21"/>
    <w:bookmarkStart w:id="22" w:name="research-objectives"/>
    <w:p>
      <w:pPr>
        <w:pStyle w:val="Heading2"/>
      </w:pPr>
      <w:r>
        <w:t xml:space="preserve">Research Objectives</w:t>
      </w:r>
    </w:p>
    <w:p>
      <w:pPr>
        <w:pStyle w:val="FirstParagraph"/>
      </w:pPr>
      <w:r>
        <w:t xml:space="preserve">This project aims to:</w:t>
      </w:r>
    </w:p>
    <w:p>
      <w:pPr>
        <w:numPr>
          <w:ilvl w:val="0"/>
          <w:numId w:val="1001"/>
        </w:numPr>
        <w:pStyle w:val="Compact"/>
      </w:pPr>
      <w:r>
        <w:t xml:space="preserve">Map the current responsibilities, challenges, and professional development needs of librarians across Istanbul’s public, academic, and special libraries (e.g., Süleyman Demirel Library System and Istanbul University libraries).</w:t>
      </w:r>
    </w:p>
    <w:p>
      <w:pPr>
        <w:numPr>
          <w:ilvl w:val="0"/>
          <w:numId w:val="1001"/>
        </w:numPr>
        <w:pStyle w:val="Compact"/>
      </w:pPr>
      <w:r>
        <w:t xml:space="preserve">Evaluate the effectiveness of digital initiatives (e.g., Turkey's National Digital Library Project) through a librarian-led lens.</w:t>
      </w:r>
    </w:p>
    <w:p>
      <w:pPr>
        <w:numPr>
          <w:ilvl w:val="0"/>
          <w:numId w:val="1001"/>
        </w:numPr>
        <w:pStyle w:val="Compact"/>
      </w:pPr>
      <w:r>
        <w:t xml:space="preserve">Co-design a culturally responsive competency framework for Turkish librarians, integrating Istanbul’s historical identity with 21st-century information science.</w:t>
      </w:r>
    </w:p>
    <w:p>
      <w:pPr>
        <w:numPr>
          <w:ilvl w:val="0"/>
          <w:numId w:val="1001"/>
        </w:numPr>
        <w:pStyle w:val="Compact"/>
      </w:pPr>
      <w:r>
        <w:t xml:space="preserve">Propose policy recommendations for the Ministry of Culture and Tourism to institutionalize librarian empowerment in Turkey’s national education strategy.</w:t>
      </w:r>
    </w:p>
    <w:bookmarkEnd w:id="22"/>
    <w:bookmarkStart w:id="23" w:name="methodology"/>
    <w:p>
      <w:pPr>
        <w:pStyle w:val="Heading2"/>
      </w:pPr>
      <w:r>
        <w:t xml:space="preserve">Methodology</w:t>
      </w:r>
    </w:p>
    <w:p>
      <w:pPr>
        <w:pStyle w:val="FirstParagraph"/>
      </w:pPr>
      <w:r>
        <w:t xml:space="preserve">We employ a mixed-methods approach tailored to Istanbul’s urban dynamics:</w:t>
      </w:r>
    </w:p>
    <w:p>
      <w:pPr>
        <w:numPr>
          <w:ilvl w:val="0"/>
          <w:numId w:val="1002"/>
        </w:numPr>
        <w:pStyle w:val="Compact"/>
      </w:pPr>
      <w:r>
        <w:rPr>
          <w:bCs/>
          <w:b/>
        </w:rPr>
        <w:t xml:space="preserve">Quantitative Phase:</w:t>
      </w:r>
      <w:r>
        <w:t xml:space="preserve"> </w:t>
      </w:r>
      <w:r>
        <w:t xml:space="preserve">Survey 300+ librarians from 45 Istanbul institutions (stratified by library type: public, university, municipal). Metrics include workload assessment, digital tool proficiency (e.g., LibSys vs. open-source platforms), and user engagement challenges.</w:t>
      </w:r>
    </w:p>
    <w:p>
      <w:pPr>
        <w:numPr>
          <w:ilvl w:val="0"/>
          <w:numId w:val="1002"/>
        </w:numPr>
        <w:pStyle w:val="Compact"/>
      </w:pPr>
      <w:r>
        <w:rPr>
          <w:bCs/>
          <w:b/>
        </w:rPr>
        <w:t xml:space="preserve">Qualitative Phase:</w:t>
      </w:r>
      <w:r>
        <w:t xml:space="preserve"> </w:t>
      </w:r>
      <w:r>
        <w:t xml:space="preserve">Conduct in-depth interviews with 30 senior librarians and focus groups with 50 community users across diverse districts (Kadıköy, Beyoğlu, Üsküdar). These sessions will explore how librarians mediate cultural tensions—e.g., digitizing Ottoman manuscripts while serving immigrant communities.</w:t>
      </w:r>
    </w:p>
    <w:p>
      <w:pPr>
        <w:numPr>
          <w:ilvl w:val="0"/>
          <w:numId w:val="1002"/>
        </w:numPr>
        <w:pStyle w:val="Compact"/>
      </w:pPr>
      <w:r>
        <w:rPr>
          <w:bCs/>
          <w:b/>
        </w:rPr>
        <w:t xml:space="preserve">Participatory Action Research:</w:t>
      </w:r>
      <w:r>
        <w:t xml:space="preserve"> </w:t>
      </w:r>
      <w:r>
        <w:t xml:space="preserve">Co-create workshops with librarians to prototype solutions (e.g., multilingual digital literacy modules) and test them in 3 Istanbul public libraries.</w:t>
      </w:r>
    </w:p>
    <w:p>
      <w:pPr>
        <w:pStyle w:val="FirstParagraph"/>
      </w:pPr>
      <w:r>
        <w:t xml:space="preserve">Data will be triangulated using NVivo for thematic analysis, ensuring findings reflect Istanbul’s unique sociolinguistic fabric. Ethical approval from Yeditepe University’s Research Ethics Board is secured, with all participants anonymized per Turkish data protection law (KVKK).</w:t>
      </w:r>
    </w:p>
    <w:bookmarkEnd w:id="23"/>
    <w:bookmarkStart w:id="24" w:name="expected-outcomes-and-significance"/>
    <w:p>
      <w:pPr>
        <w:pStyle w:val="Heading2"/>
      </w:pPr>
      <w:r>
        <w:t xml:space="preserve">Expected Outcomes and Significance</w:t>
      </w:r>
    </w:p>
    <w:p>
      <w:pPr>
        <w:pStyle w:val="FirstParagraph"/>
      </w:pPr>
      <w:r>
        <w:t xml:space="preserve">This research will deliver a groundbreaking competency model titled "Istanbul Librarian 4.0," positioning the</w:t>
      </w:r>
      <w:r>
        <w:t xml:space="preserve"> </w:t>
      </w:r>
      <w:r>
        <w:rPr>
          <w:iCs/>
          <w:i/>
        </w:rPr>
        <w:t xml:space="preserve">Librarian</w:t>
      </w:r>
      <w:r>
        <w:t xml:space="preserve"> </w:t>
      </w:r>
      <w:r>
        <w:t xml:space="preserve">as a catalyst for inclusive knowledge access. Expected outputs include:</w:t>
      </w:r>
    </w:p>
    <w:p>
      <w:pPr>
        <w:numPr>
          <w:ilvl w:val="0"/>
          <w:numId w:val="1003"/>
        </w:numPr>
        <w:pStyle w:val="Compact"/>
      </w:pPr>
      <w:r>
        <w:t xml:space="preserve">A publicly accessible digital toolkit for Turkish libraries, featuring multilingual training modules on AI-assisted cataloging and cultural sensitivity.</w:t>
      </w:r>
    </w:p>
    <w:p>
      <w:pPr>
        <w:numPr>
          <w:ilvl w:val="0"/>
          <w:numId w:val="1003"/>
        </w:numPr>
        <w:pStyle w:val="Compact"/>
      </w:pPr>
      <w:r>
        <w:t xml:space="preserve">A policy brief advocating for government-funded librarian upskilling programs within Turkey’s 2023–2030 National Education Plan.</w:t>
      </w:r>
    </w:p>
    <w:p>
      <w:pPr>
        <w:numPr>
          <w:ilvl w:val="0"/>
          <w:numId w:val="1003"/>
        </w:numPr>
        <w:pStyle w:val="Compact"/>
      </w:pPr>
      <w:r>
        <w:t xml:space="preserve">Academic publications in journals like the</w:t>
      </w:r>
      <w:r>
        <w:t xml:space="preserve"> </w:t>
      </w:r>
      <w:r>
        <w:rPr>
          <w:iCs/>
          <w:i/>
        </w:rPr>
        <w:t xml:space="preserve">Journal of Librarianship in Turkey</w:t>
      </w:r>
      <w:r>
        <w:t xml:space="preserve">, emphasizing Istanbul as a global case study for post-colonial library systems.</w:t>
      </w:r>
    </w:p>
    <w:p>
      <w:pPr>
        <w:pStyle w:val="FirstParagraph"/>
      </w:pPr>
      <w:r>
        <w:t xml:space="preserve">The significance extends beyond academia: By equipping librarians to manage Istanbul’s dual identity—as a city preserving Byzantine and Ottoman legacies while embracing digital futures—this project directly supports Turkey’s vision of becoming an "information society hub." For instance, librarians could lead initiatives like digitizing the 500-year-old Topkapı Palace archives for global scholars, simultaneously training youth in digital archiving skills. This transforms libraries from passive repositories into engines of social mobility, particularly for Istanbul’s marginalized communities (e.g., Syrian refugees using library resources for integration).</w:t>
      </w:r>
    </w:p>
    <w:bookmarkEnd w:id="24"/>
    <w:bookmarkStart w:id="25" w:name="timeline-and-resources"/>
    <w:p>
      <w:pPr>
        <w:pStyle w:val="Heading2"/>
      </w:pPr>
      <w:r>
        <w:t xml:space="preserve">Timeline and Resources</w:t>
      </w:r>
    </w:p>
    <w:p>
      <w:pPr>
        <w:pStyle w:val="FirstParagraph"/>
      </w:pPr>
      <w:r>
        <w:t xml:space="preserve">The 18-month project is structured as follows:</w:t>
      </w:r>
    </w:p>
    <w:p>
      <w:pPr>
        <w:numPr>
          <w:ilvl w:val="0"/>
          <w:numId w:val="1004"/>
        </w:numPr>
        <w:pStyle w:val="Compact"/>
      </w:pPr>
      <w:r>
        <w:rPr>
          <w:bCs/>
          <w:b/>
        </w:rPr>
        <w:t xml:space="preserve">Months 1–3:</w:t>
      </w:r>
      <w:r>
        <w:t xml:space="preserve"> </w:t>
      </w:r>
      <w:r>
        <w:t xml:space="preserve">Literature review, ethics approval, and partnership formalization with Istanbul Metropolitan Municipality Libraries.</w:t>
      </w:r>
    </w:p>
    <w:p>
      <w:pPr>
        <w:numPr>
          <w:ilvl w:val="0"/>
          <w:numId w:val="1004"/>
        </w:numPr>
        <w:pStyle w:val="Compact"/>
      </w:pPr>
      <w:r>
        <w:rPr>
          <w:bCs/>
          <w:b/>
        </w:rPr>
        <w:t xml:space="preserve">Months 4–9:</w:t>
      </w:r>
      <w:r>
        <w:t xml:space="preserve"> </w:t>
      </w:r>
      <w:r>
        <w:t xml:space="preserve">Data collection across Istanbul districts; parallel development of the competency framework.</w:t>
      </w:r>
    </w:p>
    <w:p>
      <w:pPr>
        <w:numPr>
          <w:ilvl w:val="0"/>
          <w:numId w:val="1004"/>
        </w:numPr>
        <w:pStyle w:val="Compact"/>
      </w:pPr>
      <w:r>
        <w:rPr>
          <w:bCs/>
          <w:b/>
        </w:rPr>
        <w:t xml:space="preserve">Months 10–15:</w:t>
      </w:r>
      <w:r>
        <w:t xml:space="preserve"> </w:t>
      </w:r>
      <w:r>
        <w:t xml:space="preserve">Workshop implementation and iterative tool refinement with librarians.</w:t>
      </w:r>
    </w:p>
    <w:p>
      <w:pPr>
        <w:numPr>
          <w:ilvl w:val="0"/>
          <w:numId w:val="1004"/>
        </w:numPr>
        <w:pStyle w:val="Compact"/>
      </w:pPr>
      <w:r>
        <w:rPr>
          <w:bCs/>
          <w:b/>
        </w:rPr>
        <w:t xml:space="preserve">Months 16–18:</w:t>
      </w:r>
      <w:r>
        <w:t xml:space="preserve"> </w:t>
      </w:r>
      <w:r>
        <w:t xml:space="preserve">Final report, policy advocacy, and open-access toolkit launch at Istanbul International Book Fair.</w:t>
      </w:r>
    </w:p>
    <w:p>
      <w:pPr>
        <w:pStyle w:val="FirstParagraph"/>
      </w:pPr>
      <w:r>
        <w:t xml:space="preserve">Budget requests include €85,000 for researcher stipends (including local Turkish scholars), travel costs across Istanbul’s 39 districts, and digital resource development. Partnerships with the Turkish National Library (Kütüphane Genel Müdürlüğü) ensure sustainability beyond the project lifespan.</w:t>
      </w:r>
    </w:p>
    <w:bookmarkEnd w:id="25"/>
    <w:bookmarkStart w:id="27" w:name="Xa4d5f540038557d9c656fa82dc2082f8d6a647c"/>
    <w:p>
      <w:pPr>
        <w:pStyle w:val="Heading2"/>
      </w:pPr>
      <w:r>
        <w:t xml:space="preserve">Conclusion: The Librarian as Istanbul's Knowledge Guardian</w:t>
      </w:r>
    </w:p>
    <w:p>
      <w:pPr>
        <w:pStyle w:val="FirstParagraph"/>
      </w:pPr>
      <w:r>
        <w:t xml:space="preserve">In Turkey Istanbul—a city where a single library might house both 15th-century manuscripts and VR-based historical reconstructions—the modern</w:t>
      </w:r>
      <w:r>
        <w:t xml:space="preserve"> </w:t>
      </w:r>
      <w:r>
        <w:rPr>
          <w:iCs/>
          <w:i/>
        </w:rPr>
        <w:t xml:space="preserve">Librarian</w:t>
      </w:r>
      <w:r>
        <w:t xml:space="preserve"> </w:t>
      </w:r>
      <w:r>
        <w:t xml:space="preserve">is indispensable. This Research Proposal transcends conventional studies by centering the human agent in Turkey’s digital transition. It recognizes that without empowering librarians, Turkey’s cultural heritage risks becoming inaccessible to future generations, while its educational potential remains unrealized. By grounding our work in Istanbul’s lived reality—its mosques and museums, traffic jams and tech hubs—we deliver actionable insights that honor the past while building equitable knowledge systems for Turkey’s urban future. As libraries increasingly become "third spaces" for democracy (Liu &amp; Zhang, 2021), this research will position Istanbul as a model for globally conscious librarianship in the Muslim world and beyond. The time to invest in Turkey’s</w:t>
      </w:r>
      <w:r>
        <w:t xml:space="preserve"> </w:t>
      </w:r>
      <w:r>
        <w:rPr>
          <w:iCs/>
          <w:i/>
        </w:rPr>
        <w:t xml:space="preserve">Librarian</w:t>
      </w:r>
      <w:r>
        <w:t xml:space="preserve"> </w:t>
      </w:r>
      <w:r>
        <w:t xml:space="preserve">is now: because when Istanbul’s libraries thrive, Turkey thrives.</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Modernizing Library Services in Turkey Istanbul</dc:title>
  <dc:creator/>
  <dc:language>en</dc:language>
  <cp:keywords/>
  <dcterms:created xsi:type="dcterms:W3CDTF">2026-07-19T18:56:15Z</dcterms:created>
  <dcterms:modified xsi:type="dcterms:W3CDTF">2026-07-19T18:56:15Z</dcterms:modified>
</cp:coreProperties>
</file>

<file path=docProps/custom.xml><?xml version="1.0" encoding="utf-8"?>
<Properties xmlns="http://schemas.openxmlformats.org/officeDocument/2006/custom-properties" xmlns:vt="http://schemas.openxmlformats.org/officeDocument/2006/docPropsVTypes"/>
</file>