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967548d261a26ce3057e6f7102b9d958d33d7b4"/>
    <w:p>
      <w:pPr>
        <w:pStyle w:val="Heading1"/>
      </w:pPr>
      <w:r>
        <w:t xml:space="preserve">Research Proposal: Innovating Sustainable Marine Engineering Solutions for the United Arab Emirates Dubai Maritime Sector</w:t>
      </w:r>
    </w:p>
    <w:bookmarkStart w:id="20" w:name="introduction"/>
    <w:p>
      <w:pPr>
        <w:pStyle w:val="Heading2"/>
      </w:pPr>
      <w:r>
        <w:t xml:space="preserve">1. Introduction</w:t>
      </w:r>
    </w:p>
    <w:p>
      <w:pPr>
        <w:pStyle w:val="FirstParagraph"/>
      </w:pPr>
      <w:r>
        <w:t xml:space="preserve">The United Arab Emirates (UAE), and specifically Dubai, stands as a global beacon of maritime innovation and economic dynamism. As a pivotal node in international trade routes, Dubai’s strategic vision—encompassing initiatives like the Dubai Maritime City Authority (DMCA) and the ambitious "Dubai 2040 Urban Master Plan"—heavily relies on cutting-edge marine engineering expertise. The role of a</w:t>
      </w:r>
      <w:r>
        <w:t xml:space="preserve"> </w:t>
      </w:r>
      <w:r>
        <w:rPr>
          <w:bCs/>
          <w:b/>
        </w:rPr>
        <w:t xml:space="preserve">Marine Engineer</w:t>
      </w:r>
      <w:r>
        <w:t xml:space="preserve"> </w:t>
      </w:r>
      <w:r>
        <w:t xml:space="preserve">is therefore not merely technical but fundamentally strategic to the UAE's economic resilience and environmental stewardship. This</w:t>
      </w:r>
      <w:r>
        <w:t xml:space="preserve"> </w:t>
      </w:r>
      <w:r>
        <w:rPr>
          <w:bCs/>
          <w:b/>
        </w:rPr>
        <w:t xml:space="preserve">Research Proposal</w:t>
      </w:r>
      <w:r>
        <w:t xml:space="preserve"> </w:t>
      </w:r>
      <w:r>
        <w:t xml:space="preserve">addresses the critical need to develop context-specific marine engineering solutions tailored for Dubai’s unique operational environment, characterized by extreme climatic conditions, rapid infrastructure expansion, and stringent sustainability mandates under the UAE Net Zero 2050 initiative.</w:t>
      </w:r>
    </w:p>
    <w:bookmarkEnd w:id="20"/>
    <w:bookmarkStart w:id="21" w:name="problem-statement"/>
    <w:p>
      <w:pPr>
        <w:pStyle w:val="Heading2"/>
      </w:pPr>
      <w:r>
        <w:t xml:space="preserve">2. Problem Statement</w:t>
      </w:r>
    </w:p>
    <w:p>
      <w:pPr>
        <w:pStyle w:val="FirstParagraph"/>
      </w:pPr>
      <w:r>
        <w:t xml:space="preserve">Current marine engineering practices in the United Arab Emirates Dubai face significant gaps when confronting localized challenges. The harsh Gulf environment—featuring average summer temperatures exceeding 45°C, high salinity, and intense solar radiation—accelerates corrosion and machinery degradation, leading to increased maintenance costs and operational downtime for vessels and port infrastructure. Simultaneously, Dubai’s rapid development of artificial islands (e.g., Palm Jumeirah), offshore renewable energy projects (like the Mohammed bin Rashid Al Maktoum Solar Park), and the world-class Jebel Ali Port demands marine engineers who can integrate advanced digital solutions with sustainable resource management. Existing academic curricula and industry training often lack focus on Dubai-specific environmental stressors, resulting in a skills gap among local</w:t>
      </w:r>
      <w:r>
        <w:t xml:space="preserve"> </w:t>
      </w:r>
      <w:r>
        <w:rPr>
          <w:bCs/>
          <w:b/>
        </w:rPr>
        <w:t xml:space="preserve">Marine Engineer</w:t>
      </w:r>
      <w:r>
        <w:t xml:space="preserve"> </w:t>
      </w:r>
      <w:r>
        <w:t xml:space="preserve">professionals. This deficiency threatens Dubai’s position as a premier maritime hub under the UAE’s Vision 2030 framework, where the marine sector contributes over AED 15 billion annually to the economy.</w:t>
      </w:r>
    </w:p>
    <w:bookmarkEnd w:id="21"/>
    <w:bookmarkStart w:id="22" w:name="research-objectives"/>
    <w:p>
      <w:pPr>
        <w:pStyle w:val="Heading2"/>
      </w:pPr>
      <w:r>
        <w:t xml:space="preserve">3. Research Objectives</w:t>
      </w:r>
    </w:p>
    <w:p>
      <w:pPr>
        <w:pStyle w:val="FirstParagraph"/>
      </w:pPr>
      <w:r>
        <w:t xml:space="preserve">This research aims to establish a comprehensive framework for next-generation marine engineering in Dubai through four interconnected objectives:</w:t>
      </w:r>
    </w:p>
    <w:p>
      <w:pPr>
        <w:numPr>
          <w:ilvl w:val="0"/>
          <w:numId w:val="1001"/>
        </w:numPr>
        <w:pStyle w:val="Compact"/>
      </w:pPr>
      <w:r>
        <w:rPr>
          <w:bCs/>
          <w:b/>
        </w:rPr>
        <w:t xml:space="preserve">Contextual Analysis of Environmental Stressors:</w:t>
      </w:r>
      <w:r>
        <w:t xml:space="preserve"> </w:t>
      </w:r>
      <w:r>
        <w:t xml:space="preserve">Quantify the impact of Dubai’s unique climate (heat, humidity, sandstorms) and water chemistry on marine propulsion systems, port structures, and offshore renewable installations.</w:t>
      </w:r>
    </w:p>
    <w:p>
      <w:pPr>
        <w:numPr>
          <w:ilvl w:val="0"/>
          <w:numId w:val="1001"/>
        </w:numPr>
        <w:pStyle w:val="Compact"/>
      </w:pPr>
      <w:r>
        <w:rPr>
          <w:bCs/>
          <w:b/>
        </w:rPr>
        <w:t xml:space="preserve">Development of Sustainable Material Protocols:</w:t>
      </w:r>
      <w:r>
        <w:t xml:space="preserve"> </w:t>
      </w:r>
      <w:r>
        <w:t xml:space="preserve">Design corrosion-resistant material specifications and coating systems optimized for UAE marine environments to extend asset lifespans by 30%+.</w:t>
      </w:r>
    </w:p>
    <w:p>
      <w:pPr>
        <w:numPr>
          <w:ilvl w:val="0"/>
          <w:numId w:val="1001"/>
        </w:numPr>
        <w:pStyle w:val="Compact"/>
      </w:pPr>
      <w:r>
        <w:rPr>
          <w:bCs/>
          <w:b/>
        </w:rPr>
        <w:t xml:space="preserve">Digital Twin Integration Framework:</w:t>
      </w:r>
      <w:r>
        <w:t xml:space="preserve"> </w:t>
      </w:r>
      <w:r>
        <w:t xml:space="preserve">Create a scalable digital modeling system (leveraging Dubai’s Smart City infrastructure) for predictive maintenance of critical maritime assets, reducing unplanned downtime by 25%.</w:t>
      </w:r>
    </w:p>
    <w:p>
      <w:pPr>
        <w:numPr>
          <w:ilvl w:val="0"/>
          <w:numId w:val="1001"/>
        </w:numPr>
        <w:pStyle w:val="Compact"/>
      </w:pPr>
      <w:r>
        <w:rPr>
          <w:bCs/>
          <w:b/>
        </w:rPr>
        <w:t xml:space="preserve">Workforce Development Roadmap:</w:t>
      </w:r>
      <w:r>
        <w:t xml:space="preserve"> </w:t>
      </w:r>
      <w:r>
        <w:t xml:space="preserve">Propose UAE-aligned certification standards and training modules for</w:t>
      </w:r>
      <w:r>
        <w:t xml:space="preserve"> </w:t>
      </w:r>
      <w:r>
        <w:rPr>
          <w:bCs/>
          <w:b/>
        </w:rPr>
        <w:t xml:space="preserve">Marine Engineer</w:t>
      </w:r>
      <w:r>
        <w:t xml:space="preserve">s, incorporating AI-driven simulation tools and sustainability metrics mandated by the Dubai Green Agenda 2030.</w:t>
      </w:r>
    </w:p>
    <w:bookmarkEnd w:id="22"/>
    <w:bookmarkStart w:id="23" w:name="methodology"/>
    <w:p>
      <w:pPr>
        <w:pStyle w:val="Heading2"/>
      </w:pPr>
      <w:r>
        <w:t xml:space="preserve">4. Methodology</w:t>
      </w:r>
    </w:p>
    <w:p>
      <w:pPr>
        <w:pStyle w:val="FirstParagraph"/>
      </w:pPr>
      <w:r>
        <w:t xml:space="preserve">The study employs a mixed-methods approach, combining empirical fieldwork in Dubai with advanced computational modeling:</w:t>
      </w:r>
    </w:p>
    <w:p>
      <w:pPr>
        <w:numPr>
          <w:ilvl w:val="0"/>
          <w:numId w:val="1002"/>
        </w:numPr>
        <w:pStyle w:val="Compact"/>
      </w:pPr>
      <w:r>
        <w:rPr>
          <w:bCs/>
          <w:b/>
        </w:rPr>
        <w:t xml:space="preserve">Phase 1 (6 months):</w:t>
      </w:r>
      <w:r>
        <w:t xml:space="preserve"> </w:t>
      </w:r>
      <w:r>
        <w:t xml:space="preserve">Collaborate with Jebel Ali Port Authority and Dubai Maritime City to collect real-time data on equipment failure rates, material degradation, and energy consumption across 50+ marine assets. Weather sensors will monitor microclimatic variables impacting engineering systems.</w:t>
      </w:r>
    </w:p>
    <w:p>
      <w:pPr>
        <w:numPr>
          <w:ilvl w:val="0"/>
          <w:numId w:val="1002"/>
        </w:numPr>
        <w:pStyle w:val="Compact"/>
      </w:pPr>
      <w:r>
        <w:rPr>
          <w:bCs/>
          <w:b/>
        </w:rPr>
        <w:t xml:space="preserve">Phase 2 (8 months):</w:t>
      </w:r>
      <w:r>
        <w:t xml:space="preserve"> </w:t>
      </w:r>
      <w:r>
        <w:t xml:space="preserve">Utilize computational fluid dynamics (CFD) and finite element analysis (FEA) to simulate stress scenarios under Dubai-specific conditions, testing novel composite materials and thermal management systems in partnership with the UAE University’s Maritime Engineering Department.</w:t>
      </w:r>
    </w:p>
    <w:p>
      <w:pPr>
        <w:numPr>
          <w:ilvl w:val="0"/>
          <w:numId w:val="1002"/>
        </w:numPr>
        <w:pStyle w:val="Compact"/>
      </w:pPr>
      <w:r>
        <w:rPr>
          <w:bCs/>
          <w:b/>
        </w:rPr>
        <w:t xml:space="preserve">Phase 3 (4 months):</w:t>
      </w:r>
      <w:r>
        <w:t xml:space="preserve"> </w:t>
      </w:r>
      <w:r>
        <w:t xml:space="preserve">Develop a digital twin platform prototype integrated with Dubai’s existing smart port data ecosystem. Pilot testing will occur at Dubai Marina facilities involving 10 marine engineering teams to validate predictive accuracy and workflow efficiency.</w:t>
      </w:r>
    </w:p>
    <w:p>
      <w:pPr>
        <w:numPr>
          <w:ilvl w:val="0"/>
          <w:numId w:val="1002"/>
        </w:numPr>
        <w:pStyle w:val="Compact"/>
      </w:pPr>
      <w:r>
        <w:rPr>
          <w:bCs/>
          <w:b/>
        </w:rPr>
        <w:t xml:space="preserve">Phase 4 (2 months):</w:t>
      </w:r>
      <w:r>
        <w:t xml:space="preserve"> </w:t>
      </w:r>
      <w:r>
        <w:t xml:space="preserve">Co-develop training modules with the Dubai Municipality and Gulf Maritime Academy, incorporating feedback from local</w:t>
      </w:r>
      <w:r>
        <w:t xml:space="preserve"> </w:t>
      </w:r>
      <w:r>
        <w:rPr>
          <w:bCs/>
          <w:b/>
        </w:rPr>
        <w:t xml:space="preserve">Marine Engineer</w:t>
      </w:r>
      <w:r>
        <w:t xml:space="preserve">s on practical skill gaps.</w:t>
      </w:r>
    </w:p>
    <w:bookmarkEnd w:id="23"/>
    <w:bookmarkStart w:id="24" w:name="X3d278f098aa38081fbcb5ca8377c5dd9d477e37"/>
    <w:p>
      <w:pPr>
        <w:pStyle w:val="Heading2"/>
      </w:pPr>
      <w:r>
        <w:t xml:space="preserve">5. Expected Outcomes &amp; Significance for the United Arab Emirates Dubai</w:t>
      </w:r>
    </w:p>
    <w:p>
      <w:pPr>
        <w:pStyle w:val="FirstParagraph"/>
      </w:pPr>
      <w:r>
        <w:t xml:space="preserve">This research promises transformative outcomes directly aligned with Dubai’s strategic priorities:</w:t>
      </w:r>
    </w:p>
    <w:p>
      <w:pPr>
        <w:numPr>
          <w:ilvl w:val="0"/>
          <w:numId w:val="1003"/>
        </w:numPr>
        <w:pStyle w:val="Compact"/>
      </w:pPr>
      <w:r>
        <w:rPr>
          <w:bCs/>
          <w:b/>
        </w:rPr>
        <w:t xml:space="preserve">Economic Impact:</w:t>
      </w:r>
      <w:r>
        <w:t xml:space="preserve"> </w:t>
      </w:r>
      <w:r>
        <w:t xml:space="preserve">Reduction in maintenance costs by AED 450 million annually across key maritime assets, supporting Dubai’s goal to maintain the world’s most efficient port infrastructure.</w:t>
      </w:r>
    </w:p>
    <w:p>
      <w:pPr>
        <w:numPr>
          <w:ilvl w:val="0"/>
          <w:numId w:val="1003"/>
        </w:numPr>
        <w:pStyle w:val="Compact"/>
      </w:pPr>
      <w:r>
        <w:rPr>
          <w:bCs/>
          <w:b/>
        </w:rPr>
        <w:t xml:space="preserve">Sustainability Acceleration:</w:t>
      </w:r>
      <w:r>
        <w:t xml:space="preserve"> </w:t>
      </w:r>
      <w:r>
        <w:t xml:space="preserve">Development of UAE-specific protocols for zero-emission vessel operations and offshore renewable integration, directly advancing the UAE Net Zero 2050 pledge and Dubai’s Green Economy Strategy.</w:t>
      </w:r>
    </w:p>
    <w:p>
      <w:pPr>
        <w:numPr>
          <w:ilvl w:val="0"/>
          <w:numId w:val="1003"/>
        </w:numPr>
        <w:pStyle w:val="Compact"/>
      </w:pPr>
      <w:r>
        <w:rPr>
          <w:bCs/>
          <w:b/>
        </w:rPr>
        <w:t xml:space="preserve">Innovation Catalyst:</w:t>
      </w:r>
      <w:r>
        <w:t xml:space="preserve"> </w:t>
      </w:r>
      <w:r>
        <w:t xml:space="preserve">Positioning the United Arab Emirates Dubai as a testbed for marine engineering innovation, attracting international partnerships (e.g., with Damen Shipyards, Lloyd’s Register) and positioning Dubai to host the inaugural Gulf Marine Innovation Summit by 2027.</w:t>
      </w:r>
    </w:p>
    <w:bookmarkEnd w:id="24"/>
    <w:bookmarkStart w:id="25" w:name="X1787d23dcbef4418d95c4a9d78a8eadce99821f"/>
    <w:p>
      <w:pPr>
        <w:pStyle w:val="Heading2"/>
      </w:pPr>
      <w:r>
        <w:t xml:space="preserve">6. Implementation Timeline &amp; Stakeholder Engagement</w:t>
      </w:r>
    </w:p>
    <w:p>
      <w:pPr>
        <w:pStyle w:val="FirstParagraph"/>
      </w:pPr>
      <w:r>
        <w:t xml:space="preserve">The project spans 18 months (January 2025–June 2026), with key milestones including:</w:t>
      </w:r>
    </w:p>
    <w:p>
      <w:pPr>
        <w:numPr>
          <w:ilvl w:val="0"/>
          <w:numId w:val="1004"/>
        </w:numPr>
        <w:pStyle w:val="Compact"/>
      </w:pPr>
      <w:r>
        <w:rPr>
          <w:bCs/>
          <w:b/>
        </w:rPr>
        <w:t xml:space="preserve">Month 3:</w:t>
      </w:r>
      <w:r>
        <w:t xml:space="preserve"> </w:t>
      </w:r>
      <w:r>
        <w:t xml:space="preserve">Memorandum of Understanding signed with Dubai Maritime City Authority and Ports, Customs and Freezones Corporation (PCFC).</w:t>
      </w:r>
    </w:p>
    <w:p>
      <w:pPr>
        <w:numPr>
          <w:ilvl w:val="0"/>
          <w:numId w:val="1004"/>
        </w:numPr>
        <w:pStyle w:val="Compact"/>
      </w:pPr>
      <w:r>
        <w:rPr>
          <w:bCs/>
          <w:b/>
        </w:rPr>
        <w:t xml:space="preserve">Month 9:</w:t>
      </w:r>
      <w:r>
        <w:t xml:space="preserve"> </w:t>
      </w:r>
      <w:r>
        <w:t xml:space="preserve">First field data report submitted to UAE Ministry of Energy &amp; Infrastructure.</w:t>
      </w:r>
    </w:p>
    <w:p>
      <w:pPr>
        <w:numPr>
          <w:ilvl w:val="0"/>
          <w:numId w:val="1004"/>
        </w:numPr>
        <w:pStyle w:val="Compact"/>
      </w:pPr>
      <w:r>
        <w:rPr>
          <w:bCs/>
          <w:b/>
        </w:rPr>
        <w:t xml:space="preserve">Month 15:</w:t>
      </w:r>
      <w:r>
        <w:t xml:space="preserve"> </w:t>
      </w:r>
      <w:r>
        <w:t xml:space="preserve">Digital twin platform launched for trial at Dubai Marina facilities.</w:t>
      </w:r>
    </w:p>
    <w:p>
      <w:pPr>
        <w:numPr>
          <w:ilvl w:val="0"/>
          <w:numId w:val="1004"/>
        </w:numPr>
        <w:pStyle w:val="Compact"/>
      </w:pPr>
      <w:r>
        <w:rPr>
          <w:bCs/>
          <w:b/>
        </w:rPr>
        <w:t xml:space="preserve">Month 18:</w:t>
      </w:r>
      <w:r>
        <w:t xml:space="preserve"> </w:t>
      </w:r>
      <w:r>
        <w:t xml:space="preserve">Final research report, training modules, and policy briefs delivered to Dubai Future Foundation and UAE Ministry of Industry and Advanced Technology.</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outlines a vital investment in the future of marine engineering within the United Arab Emirates Dubai. It transcends conventional technical studies by embedding solutions directly into Dubai’s environmental, economic, and sustainability fabric. As a cornerstone of Dubai’s vision to be "the most sustainable city on Earth," this research will empower local</w:t>
      </w:r>
      <w:r>
        <w:t xml:space="preserve"> </w:t>
      </w:r>
      <w:r>
        <w:rPr>
          <w:bCs/>
          <w:b/>
        </w:rPr>
        <w:t xml:space="preserve">Marine Engineer</w:t>
      </w:r>
      <w:r>
        <w:t xml:space="preserve">s to pioneer resilient infrastructure for a thriving maritime economy in the heart of the Arabian Gulf. The outcomes will not only secure operational excellence for Dubai’s ports and offshore projects but also establish a replicable model for marine engineering innovation across the GCC region, firmly cementing Dubai’s leadership in 21st-century maritime technology within the United Arab Emirates.</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Practices in the United Arab Emirates Dubai</dc:title>
  <dc:creator/>
  <dc:language>en</dc:language>
  <cp:keywords/>
  <dcterms:created xsi:type="dcterms:W3CDTF">2026-07-21T14:04:23Z</dcterms:created>
  <dcterms:modified xsi:type="dcterms:W3CDTF">2026-07-21T14:04:23Z</dcterms:modified>
</cp:coreProperties>
</file>

<file path=docProps/custom.xml><?xml version="1.0" encoding="utf-8"?>
<Properties xmlns="http://schemas.openxmlformats.org/officeDocument/2006/custom-properties" xmlns:vt="http://schemas.openxmlformats.org/officeDocument/2006/docPropsVTypes"/>
</file>