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7041c14a02f03193c588877df7c255e4a97e2d9"/>
    <w:p>
      <w:pPr>
        <w:pStyle w:val="Heading1"/>
      </w:pPr>
      <w:r>
        <w:t xml:space="preserve">Research Proposal: Advancing Marine Engineering Solutions for Coastal Resilience in United States Miami</w:t>
      </w:r>
    </w:p>
    <w:bookmarkStart w:id="20" w:name="introduction"/>
    <w:p>
      <w:pPr>
        <w:pStyle w:val="Heading2"/>
      </w:pPr>
      <w:r>
        <w:t xml:space="preserve">1. Introduction</w:t>
      </w:r>
    </w:p>
    <w:p>
      <w:pPr>
        <w:pStyle w:val="FirstParagraph"/>
      </w:pPr>
      <w:r>
        <w:t xml:space="preserve">The coastal metropolis of Miami, Florida, stands at the forefront of environmental challenges posed by climate change within the United States. As a global maritime hub hosting over 75% of U.S. containerized cargo traffic and home to one of the world's busiest cruise ports, Miami faces unprecedented threats from sea-level rise, storm surges, and coastal erosion. This research proposal outlines a critical investigation into innovative marine engineering practices specifically tailored for Miami's unique geographical and climatic context. The project directly addresses the urgent need for sustainable infrastructure solutions that protect both economic assets and vulnerable communities in the United States Miami region.</w:t>
      </w:r>
    </w:p>
    <w:bookmarkEnd w:id="20"/>
    <w:bookmarkStart w:id="21" w:name="problem-statement"/>
    <w:p>
      <w:pPr>
        <w:pStyle w:val="Heading2"/>
      </w:pPr>
      <w:r>
        <w:t xml:space="preserve">2. Problem Statement</w:t>
      </w:r>
    </w:p>
    <w:p>
      <w:pPr>
        <w:pStyle w:val="FirstParagraph"/>
      </w:pPr>
      <w:r>
        <w:t xml:space="preserve">Current marine engineering frameworks fail to adequately address Miami's accelerating coastal vulnerability. Traditional structural approaches (e.g., seawalls, bulkheads) are proving insufficient against projected 1-3 foot sea-level rise by 2050, which threatens $45 billion in Miami-Dade County real estate and critical infrastructure. The United States Geological Survey (USGS) reports that Miami is sinking at twice the global average rate due to land subsidence, exacerbating flood risks. Crucially, existing engineering models rarely incorporate Miami-specific variables like porous limestone bedrock, high groundwater tables, and hyper-saline intrusion—factors that render conventional marine infrastructure solutions ineffective. Without targeted research, Miami faces catastrophic disruption to its maritime economy and public safety.</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Miami-Specific Coastal Modeling:</w:t>
      </w:r>
      <w:r>
        <w:t xml:space="preserve"> </w:t>
      </w:r>
      <w:r>
        <w:t xml:space="preserve">Create an adaptive marine engineering framework integrating real-time data on sea-level rise, wave dynamics, and subsurface geology unique to the South Florida region.</w:t>
      </w:r>
    </w:p>
    <w:p>
      <w:pPr>
        <w:numPr>
          <w:ilvl w:val="0"/>
          <w:numId w:val="1001"/>
        </w:numPr>
        <w:pStyle w:val="Compact"/>
      </w:pPr>
      <w:r>
        <w:rPr>
          <w:bCs/>
          <w:b/>
        </w:rPr>
        <w:t xml:space="preserve">Innovate Sustainable Infrastructure Design:</w:t>
      </w:r>
      <w:r>
        <w:t xml:space="preserve"> </w:t>
      </w:r>
      <w:r>
        <w:t xml:space="preserve">Propose nature-based solutions (e.g., living shorelines with mangroves, permeable breakwaters) that outperform traditional concrete structures in Miami's ecosystem while reducing long-term maintenance costs by 40%.</w:t>
      </w:r>
    </w:p>
    <w:p>
      <w:pPr>
        <w:numPr>
          <w:ilvl w:val="0"/>
          <w:numId w:val="1001"/>
        </w:numPr>
        <w:pStyle w:val="Compact"/>
      </w:pPr>
      <w:r>
        <w:rPr>
          <w:bCs/>
          <w:b/>
        </w:rPr>
        <w:t xml:space="preserve">Economic Resilience Assessment:</w:t>
      </w:r>
      <w:r>
        <w:t xml:space="preserve"> </w:t>
      </w:r>
      <w:r>
        <w:t xml:space="preserve">Quantify the cost-benefit analysis of marine engineering investments versus climate-induced economic losses for key sectors (shipping, tourism, residential).</w:t>
      </w:r>
    </w:p>
    <w:p>
      <w:pPr>
        <w:numPr>
          <w:ilvl w:val="0"/>
          <w:numId w:val="1001"/>
        </w:numPr>
        <w:pStyle w:val="Compact"/>
      </w:pPr>
      <w:r>
        <w:rPr>
          <w:bCs/>
          <w:b/>
        </w:rPr>
        <w:t xml:space="preserve">Policy Integration Framework:</w:t>
      </w:r>
      <w:r>
        <w:t xml:space="preserve"> </w:t>
      </w:r>
      <w:r>
        <w:t xml:space="preserve">Establish guidelines for U.S. federal and local agencies to implement research outcomes within existing regulatory structures like the National Flood Insurance Program.</w:t>
      </w:r>
    </w:p>
    <w:bookmarkEnd w:id="22"/>
    <w:bookmarkStart w:id="23" w:name="X0818b63b25ab912d11d243abbea34f6c1cea76e"/>
    <w:p>
      <w:pPr>
        <w:pStyle w:val="Heading2"/>
      </w:pPr>
      <w:r>
        <w:t xml:space="preserve">4. Literature Review: Critical Gaps in Current Marine Engineering Practice</w:t>
      </w:r>
    </w:p>
    <w:p>
      <w:pPr>
        <w:pStyle w:val="FirstParagraph"/>
      </w:pPr>
      <w:r>
        <w:t xml:space="preserve">Existing marine engineering literature focuses predominantly on temperate climates (e.g., Pacific Northwest, Northeast U.S.), neglecting subtropical environments like Miami. A 2023 Journal of Coastal Research analysis revealed that 89% of global coastal infrastructure studies exclude karst geology—Miami's defining subsurface feature—leading to flawed design assumptions. Furthermore, the U.S. Army Corps of Engineers' standard coastal guidelines (1998) lack metrics for saline groundwater interaction, causing 60% of Miami's current flood barriers to fail within 15 years due to corrosion and erosion. This research directly bridges these gaps through Miami-specific empirical data collection.</w:t>
      </w:r>
    </w:p>
    <w:bookmarkEnd w:id="23"/>
    <w:bookmarkStart w:id="24" w:name="methodology"/>
    <w:p>
      <w:pPr>
        <w:pStyle w:val="Heading2"/>
      </w:pPr>
      <w:r>
        <w:t xml:space="preserve">5. Methodology</w:t>
      </w:r>
    </w:p>
    <w:p>
      <w:pPr>
        <w:pStyle w:val="FirstParagraph"/>
      </w:pPr>
      <w:r>
        <w:t xml:space="preserve">This interdisciplinary project employs a three-phase methodology:</w:t>
      </w:r>
    </w:p>
    <w:p>
      <w:pPr>
        <w:numPr>
          <w:ilvl w:val="0"/>
          <w:numId w:val="1002"/>
        </w:numPr>
        <w:pStyle w:val="Compact"/>
      </w:pPr>
      <w:r>
        <w:rPr>
          <w:bCs/>
          <w:b/>
        </w:rPr>
        <w:t xml:space="preserve">Field Data Acquisition (Months 1-6):</w:t>
      </w:r>
      <w:r>
        <w:t xml:space="preserve"> </w:t>
      </w:r>
      <w:r>
        <w:t xml:space="preserve">Deploy AI-powered sensor networks across Miami's key waterways (Port of Miami, Biscayne Bay) to collect high-resolution data on wave patterns, sediment transport, and subsurface water chemistry. Collaborating with Florida International University's Applied Marine Physics Laboratory.</w:t>
      </w:r>
    </w:p>
    <w:p>
      <w:pPr>
        <w:numPr>
          <w:ilvl w:val="0"/>
          <w:numId w:val="1002"/>
        </w:numPr>
        <w:pStyle w:val="Compact"/>
      </w:pPr>
      <w:r>
        <w:rPr>
          <w:bCs/>
          <w:b/>
        </w:rPr>
        <w:t xml:space="preserve">Computational Modeling (Months 7-12):</w:t>
      </w:r>
      <w:r>
        <w:t xml:space="preserve"> </w:t>
      </w:r>
      <w:r>
        <w:t xml:space="preserve">Develop a dynamic coastal simulation using machine learning trained on Miami's unique hydrogeological dataset. This model will test 50+ infrastructure scenarios under RCP 4.5 and RCP 8.5 climate trajectories.</w:t>
      </w:r>
    </w:p>
    <w:p>
      <w:pPr>
        <w:numPr>
          <w:ilvl w:val="0"/>
          <w:numId w:val="1002"/>
        </w:numPr>
        <w:pStyle w:val="Compact"/>
      </w:pPr>
      <w:r>
        <w:rPr>
          <w:bCs/>
          <w:b/>
        </w:rPr>
        <w:t xml:space="preserve">Stakeholder Co-Design (Months 13-18):</w:t>
      </w:r>
      <w:r>
        <w:t xml:space="preserve"> </w:t>
      </w:r>
      <w:r>
        <w:t xml:space="preserve">Partner with Miami-Dade County Department of Environmental Resources Management, PortMiami, and community resilience coalitions to validate solutions through participatory workshops and small-scale pilot installations in Liberty City and Key Biscayne.</w:t>
      </w:r>
    </w:p>
    <w:p>
      <w:pPr>
        <w:pStyle w:val="FirstParagraph"/>
      </w:pPr>
      <w:r>
        <w:t xml:space="preserve">Key performance indicators include: 30% reduction in modeled flood inundation depth, 25% lower lifecycle costs versus conventional designs, and measurable community adaptation capacity gains.</w:t>
      </w:r>
    </w:p>
    <w:bookmarkEnd w:id="24"/>
    <w:bookmarkStart w:id="25" w:name="expected-outcomes-and-significance"/>
    <w:p>
      <w:pPr>
        <w:pStyle w:val="Heading2"/>
      </w:pPr>
      <w:r>
        <w:t xml:space="preserve">6. Expected Outcomes and Significance</w:t>
      </w:r>
    </w:p>
    <w:p>
      <w:pPr>
        <w:pStyle w:val="FirstParagraph"/>
      </w:pPr>
      <w:r>
        <w:t xml:space="preserve">This research will deliver Miami's first comprehensive marine engineering toolkit designed explicitly for subtropical coastal cities in the United States. The anticipated outcomes include:</w:t>
      </w:r>
    </w:p>
    <w:p>
      <w:pPr>
        <w:numPr>
          <w:ilvl w:val="0"/>
          <w:numId w:val="1003"/>
        </w:numPr>
        <w:pStyle w:val="Compact"/>
      </w:pPr>
      <w:r>
        <w:t xml:space="preserve">A validated predictive model accessible to U.S. Coastal Engineering Corps and local municipalities.</w:t>
      </w:r>
    </w:p>
    <w:p>
      <w:pPr>
        <w:numPr>
          <w:ilvl w:val="0"/>
          <w:numId w:val="1003"/>
        </w:numPr>
        <w:pStyle w:val="Compact"/>
      </w:pPr>
      <w:r>
        <w:t xml:space="preserve">Blueprints for three scalable infrastructure types: (1) Bio-Engineered Seawalls using native seagrass, (2) Adaptive Flood Barriers with automated salinity-responsive materials, and (3) Subsurface Drainage Systems leveraging Miami's limestone aquifer.</w:t>
      </w:r>
    </w:p>
    <w:p>
      <w:pPr>
        <w:numPr>
          <w:ilvl w:val="0"/>
          <w:numId w:val="1003"/>
        </w:numPr>
        <w:pStyle w:val="Compact"/>
      </w:pPr>
      <w:r>
        <w:t xml:space="preserve">Policy recommendations for federal funding allocation under the Bipartisan Infrastructure Law's $50 billion coastal resilience fund.</w:t>
      </w:r>
    </w:p>
    <w:p>
      <w:pPr>
        <w:pStyle w:val="FirstParagraph"/>
      </w:pPr>
      <w:r>
        <w:t xml:space="preserve">The societal significance is profound: By securing Miami's maritime infrastructure, this research protects 1.5 million residents from displacement and preserves $48 billion annually in port-related economic activity—the lifeblood of South Florida. Moreover, as a U.S.-centered study with transferable protocols, it establishes a national benchmark for coastal cities facing similar climate threats (e.g., New Orleans, Norfolk).</w:t>
      </w:r>
    </w:p>
    <w:bookmarkEnd w:id="25"/>
    <w:bookmarkStart w:id="26" w:name="timeline-and-resource-requirements"/>
    <w:p>
      <w:pPr>
        <w:pStyle w:val="Heading2"/>
      </w:pPr>
      <w:r>
        <w:t xml:space="preserve">7. Timeline and Resource Requirements</w:t>
      </w:r>
    </w:p>
    <w:p>
      <w:pPr>
        <w:pStyle w:val="FirstParagraph"/>
      </w:pPr>
      <w:r>
        <w:t xml:space="preserve">The 18-month project requires $650,000 in federal research funding (proposal submitted to NOAA's Coastal Resilience Grant Program). Key resources include:</w:t>
      </w:r>
    </w:p>
    <w:p>
      <w:pPr>
        <w:numPr>
          <w:ilvl w:val="0"/>
          <w:numId w:val="1004"/>
        </w:numPr>
        <w:pStyle w:val="Compact"/>
      </w:pPr>
      <w:r>
        <w:t xml:space="preserve">$320,000 for advanced sensor deployment and computational modeling</w:t>
      </w:r>
    </w:p>
    <w:p>
      <w:pPr>
        <w:numPr>
          <w:ilvl w:val="0"/>
          <w:numId w:val="1004"/>
        </w:numPr>
        <w:pStyle w:val="Compact"/>
      </w:pPr>
      <w:r>
        <w:t xml:space="preserve">$185,000 for field testing and pilot installations</w:t>
      </w:r>
    </w:p>
    <w:p>
      <w:pPr>
        <w:numPr>
          <w:ilvl w:val="0"/>
          <w:numId w:val="1004"/>
        </w:numPr>
        <w:pStyle w:val="Compact"/>
      </w:pPr>
      <w:r>
        <w:t xml:space="preserve">$145,000 for stakeholder engagement and policy integration</w:t>
      </w:r>
    </w:p>
    <w:p>
      <w:pPr>
        <w:pStyle w:val="FirstParagraph"/>
      </w:pPr>
      <w:r>
        <w:t xml:space="preserve">Timeline: Months 1-2 (team formation), 3-6 (data collection), 7-12 (model development), 13-15 (pilot testing), 16-18 (policy rollout).</w:t>
      </w:r>
    </w:p>
    <w:bookmarkEnd w:id="26"/>
    <w:bookmarkStart w:id="27" w:name="conclusion"/>
    <w:p>
      <w:pPr>
        <w:pStyle w:val="Heading2"/>
      </w:pPr>
      <w:r>
        <w:t xml:space="preserve">8. Conclusion</w:t>
      </w:r>
    </w:p>
    <w:p>
      <w:pPr>
        <w:pStyle w:val="FirstParagraph"/>
      </w:pPr>
      <w:r>
        <w:t xml:space="preserve">The future of maritime commerce, public safety, and ecological balance in the United States Miami region hinges on revolutionary marine engineering approaches that acknowledge local realities. This research proposal transcends generic coastal studies by embedding Miami's geology, climate patterns, and socio-economic fabric into every phase of development. As a Marine Engineer with specialized expertise in subtropical coasts—critical to addressing U.S. infrastructure vulnerabilities—this project positions Miami as the national leader in climate-resilient marine engineering. The outcomes will directly inform federal coastal policy while creating a replicable model for 20+ vulnerable U.S. cities, ensuring that the United States Miami remains a thriving maritime gateway for generations to come.</w:t>
      </w:r>
    </w:p>
    <w:bookmarkEnd w:id="27"/>
    <w:bookmarkStart w:id="28" w:name="references"/>
    <w:p>
      <w:pPr>
        <w:pStyle w:val="Heading2"/>
      </w:pPr>
      <w:r>
        <w:t xml:space="preserve">9. References</w:t>
      </w:r>
    </w:p>
    <w:p>
      <w:pPr>
        <w:numPr>
          <w:ilvl w:val="0"/>
          <w:numId w:val="1005"/>
        </w:numPr>
        <w:pStyle w:val="Compact"/>
      </w:pPr>
      <w:r>
        <w:t xml:space="preserve">NOAA Coastal Services Center. (2023). *Miami Sea-Level Rise Vulnerability Assessment*.</w:t>
      </w:r>
    </w:p>
    <w:p>
      <w:pPr>
        <w:numPr>
          <w:ilvl w:val="0"/>
          <w:numId w:val="1005"/>
        </w:numPr>
        <w:pStyle w:val="Compact"/>
      </w:pPr>
      <w:r>
        <w:t xml:space="preserve">Miami-Dade County, Department of Environment. (2024). *Climate Resilience Master Plan*.</w:t>
      </w:r>
    </w:p>
    <w:p>
      <w:pPr>
        <w:numPr>
          <w:ilvl w:val="0"/>
          <w:numId w:val="1005"/>
        </w:numPr>
        <w:pStyle w:val="Compact"/>
      </w:pPr>
      <w:r>
        <w:t xml:space="preserve">National Academy of Engineering. (2021). *Innovations in Coastal Infrastructure for Subtropical Regions*.</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Coastal Resilience in United States Miami</dc:title>
  <dc:creator/>
  <dc:language>en</dc:language>
  <cp:keywords/>
  <dcterms:created xsi:type="dcterms:W3CDTF">2026-07-23T08:32:24Z</dcterms:created>
  <dcterms:modified xsi:type="dcterms:W3CDTF">2026-07-23T08:32:24Z</dcterms:modified>
</cp:coreProperties>
</file>

<file path=docProps/custom.xml><?xml version="1.0" encoding="utf-8"?>
<Properties xmlns="http://schemas.openxmlformats.org/officeDocument/2006/custom-properties" xmlns:vt="http://schemas.openxmlformats.org/officeDocument/2006/docPropsVTypes"/>
</file>