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Landlocked</w:t>
      </w:r>
      <w:r>
        <w:t xml:space="preserve"> </w:t>
      </w:r>
      <w:r>
        <w:t xml:space="preserve">Uzbekistan</w:t>
      </w:r>
      <w:r>
        <w:t xml:space="preserve"> </w:t>
      </w:r>
      <w:r>
        <w:t xml:space="preserve">Tashkent</w:t>
      </w:r>
    </w:p>
    <w:bookmarkStart w:id="29" w:name="X5586953aace22fb5732bb0edddcb79569cbfd8a"/>
    <w:p>
      <w:pPr>
        <w:pStyle w:val="Heading1"/>
      </w:pPr>
      <w:r>
        <w:t xml:space="preserve">Research Proposal: Strategic Development of Marine Engineering Capabilities in Landlocked Uzbekistan with Focus on Tashkent as a Knowledge Hub</w:t>
      </w:r>
    </w:p>
    <w:bookmarkStart w:id="20" w:name="introduction-and-contextual-background"/>
    <w:p>
      <w:pPr>
        <w:pStyle w:val="Heading2"/>
      </w:pPr>
      <w:r>
        <w:t xml:space="preserve">1. Introduction and Contextual Background</w:t>
      </w:r>
    </w:p>
    <w:p>
      <w:pPr>
        <w:pStyle w:val="FirstParagraph"/>
      </w:pPr>
      <w:r>
        <w:t xml:space="preserve">This research proposal addresses a critical gap in Uzbekistan's technical education and infrastructure development by strategically positioning Tashkent as a center for advanced</w:t>
      </w:r>
      <w:r>
        <w:t xml:space="preserve"> </w:t>
      </w:r>
      <w:r>
        <w:rPr>
          <w:bCs/>
          <w:b/>
        </w:rPr>
        <w:t xml:space="preserve">Marine Engineer</w:t>
      </w:r>
      <w:r>
        <w:t xml:space="preserve"> </w:t>
      </w:r>
      <w:r>
        <w:t xml:space="preserve">training and applied research, despite the nation's landlocked geography. While Uzbekistan possesses no direct coastline, its strategic location at the heart of Central Asia, combined with growing economic partnerships with Caspian Sea nations and potential future maritime investments, creates a compelling need for localized expertise in marine engineering systems. This proposal outlines a comprehensive research initiative to develop specialized knowledge frameworks applicable to Uzbekistan's unique context—leveraging Tashkent as the intellectual capital hub for this emerging discipline.</w:t>
      </w:r>
    </w:p>
    <w:bookmarkEnd w:id="20"/>
    <w:bookmarkStart w:id="21" w:name="X7198a3c486b6f0e1ece2fe56c99aadc8512b58c"/>
    <w:p>
      <w:pPr>
        <w:pStyle w:val="Heading2"/>
      </w:pPr>
      <w:r>
        <w:t xml:space="preserve">2. Problem Statement and Research Imperative</w:t>
      </w:r>
    </w:p>
    <w:p>
      <w:pPr>
        <w:pStyle w:val="FirstParagraph"/>
      </w:pPr>
      <w:r>
        <w:t xml:space="preserve">Uzbekistan faces a dual challenge: its landlocked status historically limited marine engineering education, while its 2030 National Development Strategy emphasizes diversifying trade corridors and energy security. Current technical universities in Tashkent lack structured programs for</w:t>
      </w:r>
      <w:r>
        <w:t xml:space="preserve"> </w:t>
      </w:r>
      <w:r>
        <w:rPr>
          <w:bCs/>
          <w:b/>
        </w:rPr>
        <w:t xml:space="preserve">Marine Engineer</w:t>
      </w:r>
      <w:r>
        <w:t xml:space="preserve"> </w:t>
      </w:r>
      <w:r>
        <w:t xml:space="preserve">specialization, creating a skills deficit for future projects involving:</w:t>
      </w:r>
    </w:p>
    <w:p>
      <w:pPr>
        <w:numPr>
          <w:ilvl w:val="0"/>
          <w:numId w:val="1001"/>
        </w:numPr>
        <w:pStyle w:val="Compact"/>
      </w:pPr>
      <w:r>
        <w:t xml:space="preserve">Caspian Sea port infrastructure development (e.g., cooperation with Kazakhstan, Turkmenistan)</w:t>
      </w:r>
    </w:p>
    <w:p>
      <w:pPr>
        <w:numPr>
          <w:ilvl w:val="0"/>
          <w:numId w:val="1001"/>
        </w:numPr>
        <w:pStyle w:val="Compact"/>
      </w:pPr>
      <w:r>
        <w:t xml:space="preserve">Inland waterway management (Amu Darya/Syr Darya rivers for cargo logistics)</w:t>
      </w:r>
    </w:p>
    <w:p>
      <w:pPr>
        <w:numPr>
          <w:ilvl w:val="0"/>
          <w:numId w:val="1001"/>
        </w:numPr>
        <w:pStyle w:val="Compact"/>
      </w:pPr>
      <w:r>
        <w:t xml:space="preserve">Offshore energy exploration support (e.g., Caspian hydrocarbon projects requiring technical oversight)</w:t>
      </w:r>
    </w:p>
    <w:p>
      <w:pPr>
        <w:numPr>
          <w:ilvl w:val="0"/>
          <w:numId w:val="1001"/>
        </w:numPr>
        <w:pStyle w:val="Compact"/>
      </w:pPr>
      <w:r>
        <w:t xml:space="preserve">Water treatment and desalination technologies relevant to coastal partner nations</w:t>
      </w:r>
    </w:p>
    <w:p>
      <w:pPr>
        <w:pStyle w:val="FirstParagraph"/>
      </w:pPr>
      <w:r>
        <w:t xml:space="preserve">Without proactive research, Uzbekistan risks dependency on foreign expertise for critical maritime-related infrastructure, undermining sovereignty in emerging economic corridors. This research directly addresses the imperative to build indigenous capacity within Tashkent's academic ecosystem.</w:t>
      </w:r>
    </w:p>
    <w:bookmarkEnd w:id="21"/>
    <w:bookmarkStart w:id="22" w:name="research-objectives"/>
    <w:p>
      <w:pPr>
        <w:pStyle w:val="Heading2"/>
      </w:pPr>
      <w:r>
        <w:t xml:space="preserve">3. Research Objectives</w:t>
      </w:r>
    </w:p>
    <w:p>
      <w:pPr>
        <w:numPr>
          <w:ilvl w:val="0"/>
          <w:numId w:val="1002"/>
        </w:numPr>
        <w:pStyle w:val="Compact"/>
      </w:pPr>
      <w:r>
        <w:t xml:space="preserve">To establish a framework for "Landlocked Marine Engineering" curricula adaptable to Uzbekistan's context, focusing on transferable skills (e.g., offshore structure design, hydrodynamics for rivers, port logistics) rather than oceanic specialization.</w:t>
      </w:r>
    </w:p>
    <w:p>
      <w:pPr>
        <w:numPr>
          <w:ilvl w:val="0"/>
          <w:numId w:val="1002"/>
        </w:numPr>
        <w:pStyle w:val="Compact"/>
      </w:pPr>
      <w:r>
        <w:t xml:space="preserve">To analyze infrastructure needs at Uzbekistan's potential inland ports (e.g., Tashkent Logistics Hub near the Kyzylkum Desert) for future Caspian connectivity.</w:t>
      </w:r>
    </w:p>
    <w:p>
      <w:pPr>
        <w:numPr>
          <w:ilvl w:val="0"/>
          <w:numId w:val="1002"/>
        </w:numPr>
        <w:pStyle w:val="Compact"/>
      </w:pPr>
      <w:r>
        <w:t xml:space="preserve">To develop partnership protocols with maritime nations (Turkey, China, Iran) for knowledge exchange and joint R&amp;D projects based in Tashkent.</w:t>
      </w:r>
    </w:p>
    <w:p>
      <w:pPr>
        <w:numPr>
          <w:ilvl w:val="0"/>
          <w:numId w:val="1002"/>
        </w:numPr>
        <w:pStyle w:val="Compact"/>
      </w:pPr>
      <w:r>
        <w:t xml:space="preserve">To evaluate economic models for marine engineering services supporting Uzbekistan's export-oriented industries via multi-modal transport corridors.</w:t>
      </w:r>
    </w:p>
    <w:bookmarkEnd w:id="22"/>
    <w:bookmarkStart w:id="23" w:name="methodology"/>
    <w:p>
      <w:pPr>
        <w:pStyle w:val="Heading2"/>
      </w:pPr>
      <w:r>
        <w:t xml:space="preserve">4. Methodology</w:t>
      </w:r>
    </w:p>
    <w:p>
      <w:pPr>
        <w:pStyle w:val="FirstParagraph"/>
      </w:pPr>
      <w:r>
        <w:t xml:space="preserve">This 24-month interdisciplinary study employs a mixed-methods approach:</w:t>
      </w:r>
    </w:p>
    <w:p>
      <w:pPr>
        <w:numPr>
          <w:ilvl w:val="0"/>
          <w:numId w:val="1003"/>
        </w:numPr>
        <w:pStyle w:val="Compact"/>
      </w:pPr>
      <w:r>
        <w:rPr>
          <w:bCs/>
          <w:b/>
        </w:rPr>
        <w:t xml:space="preserve">Phase 1 (Months 1-6):</w:t>
      </w:r>
      <w:r>
        <w:t xml:space="preserve"> </w:t>
      </w:r>
      <w:r>
        <w:t xml:space="preserve">Comprehensive literature review and stakeholder mapping including Tashkent-based institutions (National University of Uzbekistan, Tashkent Institute of Irrigation and Agricultural Mechanization Engineers), Caspian Sea port authorities, and international bodies (UNIDO, IMO).</w:t>
      </w:r>
    </w:p>
    <w:p>
      <w:pPr>
        <w:numPr>
          <w:ilvl w:val="0"/>
          <w:numId w:val="1003"/>
        </w:numPr>
        <w:pStyle w:val="Compact"/>
      </w:pPr>
      <w:r>
        <w:rPr>
          <w:bCs/>
          <w:b/>
        </w:rPr>
        <w:t xml:space="preserve">Phase 2 (Months 7-15):</w:t>
      </w:r>
      <w:r>
        <w:t xml:space="preserve"> </w:t>
      </w:r>
      <w:r>
        <w:t xml:space="preserve">Fieldwork across Central Asian waterways and virtual workshops with maritime experts from the Black Sea (Bulgaria) and Caspian regions. Focus on assessing technical requirements for Uzbekistan's integration into regional trade networks.</w:t>
      </w:r>
    </w:p>
    <w:p>
      <w:pPr>
        <w:numPr>
          <w:ilvl w:val="0"/>
          <w:numId w:val="1003"/>
        </w:numPr>
        <w:pStyle w:val="Compact"/>
      </w:pPr>
      <w:r>
        <w:rPr>
          <w:bCs/>
          <w:b/>
        </w:rPr>
        <w:t xml:space="preserve">Phase 3 (Months 16-24):</w:t>
      </w:r>
      <w:r>
        <w:t xml:space="preserve"> </w:t>
      </w:r>
      <w:r>
        <w:t xml:space="preserve">Curriculum co-creation with Tashkent universities, development of pilot training modules focusing on riverine and inland port engineering, and economic feasibility modeling for marine-related services.</w:t>
      </w:r>
    </w:p>
    <w:p>
      <w:pPr>
        <w:pStyle w:val="FirstParagraph"/>
      </w:pPr>
      <w:r>
        <w:t xml:space="preserve">Data collection includes surveys of 50+ industry leaders in Tashkent's logistics sector, case studies of successful landlocked nation maritime partnerships (e.g., Rwanda's Kigali Port development), and simulations of inland port operations using computational fluid dynamics (CFD) software.</w:t>
      </w:r>
    </w:p>
    <w:bookmarkEnd w:id="23"/>
    <w:bookmarkStart w:id="24" w:name="significance-for-uzbekistan-tashkent"/>
    <w:p>
      <w:pPr>
        <w:pStyle w:val="Heading2"/>
      </w:pPr>
      <w:r>
        <w:t xml:space="preserve">5. Significance for Uzbekistan Tashkent</w:t>
      </w:r>
    </w:p>
    <w:p>
      <w:pPr>
        <w:pStyle w:val="FirstParagraph"/>
      </w:pPr>
      <w:r>
        <w:t xml:space="preserve">This research transcends geographic limitation to deliver strategic value:</w:t>
      </w:r>
    </w:p>
    <w:p>
      <w:pPr>
        <w:numPr>
          <w:ilvl w:val="0"/>
          <w:numId w:val="1004"/>
        </w:numPr>
        <w:pStyle w:val="Compact"/>
      </w:pPr>
      <w:r>
        <w:rPr>
          <w:bCs/>
          <w:b/>
        </w:rPr>
        <w:t xml:space="preserve">Economic Diversification:</w:t>
      </w:r>
      <w:r>
        <w:t xml:space="preserve"> </w:t>
      </w:r>
      <w:r>
        <w:t xml:space="preserve">Positions Tashkent as a regional hub for technical services, attracting foreign investment in training centers and engineering consultancies.</w:t>
      </w:r>
    </w:p>
    <w:p>
      <w:pPr>
        <w:numPr>
          <w:ilvl w:val="0"/>
          <w:numId w:val="1004"/>
        </w:numPr>
        <w:pStyle w:val="Compact"/>
      </w:pPr>
      <w:r>
        <w:rPr>
          <w:bCs/>
          <w:b/>
        </w:rPr>
        <w:t xml:space="preserve">Education Transformation:</w:t>
      </w:r>
      <w:r>
        <w:t xml:space="preserve"> </w:t>
      </w:r>
      <w:r>
        <w:t xml:space="preserve">Creates the first formal academic pathway for Uzbek students to specialize in marine-related engineering, reducing brain drain to coastal nations.</w:t>
      </w:r>
    </w:p>
    <w:p>
      <w:pPr>
        <w:numPr>
          <w:ilvl w:val="0"/>
          <w:numId w:val="1004"/>
        </w:numPr>
        <w:pStyle w:val="Compact"/>
      </w:pPr>
      <w:r>
        <w:rPr>
          <w:bCs/>
          <w:b/>
        </w:rPr>
        <w:t xml:space="preserve">Diplomatic Leverage:</w:t>
      </w:r>
      <w:r>
        <w:t xml:space="preserve"> </w:t>
      </w:r>
      <w:r>
        <w:t xml:space="preserve">Strengthens Uzbekistan's position in Caspian Sea governance discussions through technical expertise rather than dependence on external advisors.</w:t>
      </w:r>
    </w:p>
    <w:p>
      <w:pPr>
        <w:numPr>
          <w:ilvl w:val="0"/>
          <w:numId w:val="1004"/>
        </w:numPr>
        <w:pStyle w:val="Compact"/>
      </w:pPr>
      <w:r>
        <w:rPr>
          <w:bCs/>
          <w:b/>
        </w:rPr>
        <w:t xml:space="preserve">Sustainable Development:</w:t>
      </w:r>
      <w:r>
        <w:t xml:space="preserve"> </w:t>
      </w:r>
      <w:r>
        <w:t xml:space="preserve">Focuses on water resource management and climate-resilient infrastructure—critical for Uzbekistan's arid regions—using marine engineering principles.</w:t>
      </w:r>
    </w:p>
    <w:p>
      <w:pPr>
        <w:pStyle w:val="FirstParagraph"/>
      </w:pPr>
      <w:r>
        <w:t xml:space="preserve">By focusing research outcomes on Tashkent’s institutional capacity, this project directly supports the "Tashkent Innovation Strategy 2030" to become a Central Asian knowledge center.</w:t>
      </w:r>
    </w:p>
    <w:bookmarkEnd w:id="24"/>
    <w:bookmarkStart w:id="25" w:name="expected-outcomes-and-dissemination"/>
    <w:p>
      <w:pPr>
        <w:pStyle w:val="Heading2"/>
      </w:pPr>
      <w:r>
        <w:t xml:space="preserve">6. Expected Outcomes and Dissemination</w:t>
      </w:r>
    </w:p>
    <w:p>
      <w:pPr>
        <w:pStyle w:val="FirstParagraph"/>
      </w:pPr>
      <w:r>
        <w:t xml:space="preserve">The proposal anticipates delivering:</w:t>
      </w:r>
    </w:p>
    <w:p>
      <w:pPr>
        <w:numPr>
          <w:ilvl w:val="0"/>
          <w:numId w:val="1005"/>
        </w:numPr>
        <w:pStyle w:val="Compact"/>
      </w:pPr>
      <w:r>
        <w:t xml:space="preserve">A validated academic curriculum for Marine Engineering degrees with a "Landlocked Context" specialization, ready for adoption by Tashkent universities.</w:t>
      </w:r>
    </w:p>
    <w:p>
      <w:pPr>
        <w:numPr>
          <w:ilvl w:val="0"/>
          <w:numId w:val="1005"/>
        </w:numPr>
        <w:pStyle w:val="Compact"/>
      </w:pPr>
      <w:r>
        <w:t xml:space="preserve">A policy white paper titled "Marine Engineering as a Strategic Asset for Landlocked Economies: A Roadmap for Uzbekistan," to be presented to the Ministry of Transport and Foreign Ministry in Tashkent.</w:t>
      </w:r>
    </w:p>
    <w:p>
      <w:pPr>
        <w:numPr>
          <w:ilvl w:val="0"/>
          <w:numId w:val="1005"/>
        </w:numPr>
        <w:pStyle w:val="Compact"/>
      </w:pPr>
      <w:r>
        <w:t xml:space="preserve">Establishment of the Central Asian Marine Technology Consortium (CAMTC) with Tashkent as lead node, linking 5 universities across landlocked nations.</w:t>
      </w:r>
    </w:p>
    <w:p>
      <w:pPr>
        <w:numPr>
          <w:ilvl w:val="0"/>
          <w:numId w:val="1005"/>
        </w:numPr>
        <w:pStyle w:val="Compact"/>
      </w:pPr>
      <w:r>
        <w:t xml:space="preserve">A pilot training program certified by international bodies (e.g., IMarEST), targeting 120 Uzbek engineers in Year 3.</w:t>
      </w:r>
    </w:p>
    <w:p>
      <w:pPr>
        <w:pStyle w:val="FirstParagraph"/>
      </w:pPr>
      <w:r>
        <w:t xml:space="preserve">Outputs will be disseminated via Tashkent-hosted conferences, publications in the *Uzbek Journal of Engineering Sciences*, and integration into Uzbekistan’s National Skills Development Strategy. Key findings will be shared with the UN Economic Commission for Europe (UNECE) to inform landlocked country development frameworks.</w:t>
      </w:r>
    </w:p>
    <w:bookmarkEnd w:id="25"/>
    <w:bookmarkStart w:id="26" w:name="budget-and-resource-requirements"/>
    <w:p>
      <w:pPr>
        <w:pStyle w:val="Heading2"/>
      </w:pPr>
      <w:r>
        <w:t xml:space="preserve">7. Budget and Resource Requirements</w:t>
      </w:r>
    </w:p>
    <w:p>
      <w:pPr>
        <w:pStyle w:val="FirstParagraph"/>
      </w:pPr>
      <w:r>
        <w:t xml:space="preserve">Estimated budget: $185,000 (USD) over 24 months. Funding sources include:</w:t>
      </w:r>
    </w:p>
    <w:p>
      <w:pPr>
        <w:numPr>
          <w:ilvl w:val="0"/>
          <w:numId w:val="1006"/>
        </w:numPr>
        <w:pStyle w:val="Compact"/>
      </w:pPr>
      <w:r>
        <w:t xml:space="preserve">National Research Fund of Uzbekistan (45%)</w:t>
      </w:r>
    </w:p>
    <w:p>
      <w:pPr>
        <w:numPr>
          <w:ilvl w:val="0"/>
          <w:numId w:val="1006"/>
        </w:numPr>
        <w:pStyle w:val="Compact"/>
      </w:pPr>
      <w:r>
        <w:t xml:space="preserve">International Maritime Organization Technical Cooperation Programme (35%)</w:t>
      </w:r>
    </w:p>
    <w:p>
      <w:pPr>
        <w:numPr>
          <w:ilvl w:val="0"/>
          <w:numId w:val="1006"/>
        </w:numPr>
        <w:pStyle w:val="Compact"/>
      </w:pPr>
      <w:r>
        <w:t xml:space="preserve">Tashkent University Partnerships (20%)</w:t>
      </w:r>
    </w:p>
    <w:p>
      <w:pPr>
        <w:pStyle w:val="FirstParagraph"/>
      </w:pPr>
      <w:r>
        <w:t xml:space="preserve">Key resources required: Advanced CFD software licenses, travel grants for Tashkent researchers to Caspian ports, and a dedicated research coordinator based in Tashkent to manage stakeholder engagement.</w:t>
      </w:r>
    </w:p>
    <w:bookmarkEnd w:id="26"/>
    <w:bookmarkStart w:id="27" w:name="conclusion"/>
    <w:p>
      <w:pPr>
        <w:pStyle w:val="Heading2"/>
      </w:pPr>
      <w:r>
        <w:t xml:space="preserve">8. Conclusion</w:t>
      </w:r>
    </w:p>
    <w:p>
      <w:pPr>
        <w:pStyle w:val="FirstParagraph"/>
      </w:pPr>
      <w:r>
        <w:t xml:space="preserve">This research proposal reimagines the role of a</w:t>
      </w:r>
      <w:r>
        <w:t xml:space="preserve"> </w:t>
      </w:r>
      <w:r>
        <w:rPr>
          <w:bCs/>
          <w:b/>
        </w:rPr>
        <w:t xml:space="preserve">Marine Engineer</w:t>
      </w:r>
      <w:r>
        <w:t xml:space="preserve"> </w:t>
      </w:r>
      <w:r>
        <w:t xml:space="preserve">within the specific context of Uzbekistan Tashkent, transforming a geographical constraint into an opportunity for strategic innovation. By developing locally relevant marine engineering knowledge systems—focusing on riverine infrastructure, port logistics for Caspian trade corridors, and cross-border technical partnerships—this initiative positions Tashkent as a pioneering center of expertise in Central Asia. It directly supports Uzbekistan’s national priorities while contributing to global knowledge on how landlocked nations can strategically engage with maritime economies. The success of this project will establish a replicable model for other landlocked states, proving that geographical limitation need not equate to technological or economic marginalization.</w:t>
      </w:r>
    </w:p>
    <w:bookmarkEnd w:id="27"/>
    <w:bookmarkStart w:id="28" w:name="keywords"/>
    <w:p>
      <w:pPr>
        <w:pStyle w:val="Heading2"/>
      </w:pPr>
      <w:r>
        <w:t xml:space="preserve">9. Keywords</w:t>
      </w:r>
    </w:p>
    <w:p>
      <w:pPr>
        <w:pStyle w:val="FirstParagraph"/>
      </w:pPr>
      <w:r>
        <w:t xml:space="preserve">Research Proposal, Marine Engineer, Uzbekistan Tashkent, Landlocked Economy, Inland Port Infrastructure, Caspian Sea Corridors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Expertise in Landlocked Uzbekistan Tashkent</dc:title>
  <dc:creator/>
  <dc:language>en</dc:language>
  <cp:keywords/>
  <dcterms:created xsi:type="dcterms:W3CDTF">2026-07-23T09:15:22Z</dcterms:created>
  <dcterms:modified xsi:type="dcterms:W3CDTF">2026-07-23T09:15:22Z</dcterms:modified>
</cp:coreProperties>
</file>

<file path=docProps/custom.xml><?xml version="1.0" encoding="utf-8"?>
<Properties xmlns="http://schemas.openxmlformats.org/officeDocument/2006/custom-properties" xmlns:vt="http://schemas.openxmlformats.org/officeDocument/2006/docPropsVTypes"/>
</file>