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China</w:t>
      </w:r>
      <w:r>
        <w:t xml:space="preserve"> </w:t>
      </w:r>
      <w:r>
        <w:t xml:space="preserve">Beijing</w:t>
      </w:r>
      <w:r>
        <w:t xml:space="preserve"> </w:t>
      </w:r>
      <w:r>
        <w:t xml:space="preserve">Market</w:t>
      </w:r>
    </w:p>
    <w:bookmarkStart w:id="28" w:name="X42aa2a5c6a5b7fdca785f7a8ae34f8853e2e286"/>
    <w:p>
      <w:pPr>
        <w:pStyle w:val="Heading1"/>
      </w:pPr>
      <w:r>
        <w:t xml:space="preserve">Research Proposal: Strategic Marketing Leadership for China Beijing Market</w:t>
      </w:r>
    </w:p>
    <w:bookmarkStart w:id="20" w:name="introduction"/>
    <w:p>
      <w:pPr>
        <w:pStyle w:val="Heading2"/>
      </w:pPr>
      <w:r>
        <w:t xml:space="preserve">Introduction</w:t>
      </w:r>
    </w:p>
    <w:p>
      <w:pPr>
        <w:pStyle w:val="FirstParagraph"/>
      </w:pPr>
      <w:r>
        <w:t xml:space="preserve">The rapidly evolving economic landscape of China, particularly in its capital city Beijing, presents unprecedented opportunities and complexities for international businesses. As a global hub of innovation and commerce, Beijing demands marketing leadership that transcends conventional approaches to navigate its sophisticated consumer ecosystem. This Research Proposal outlines a comprehensive study focused on defining the optimal competencies, strategies, and operational frameworks required for an effective</w:t>
      </w:r>
      <w:r>
        <w:t xml:space="preserve"> </w:t>
      </w:r>
      <w:r>
        <w:rPr>
          <w:bCs/>
          <w:b/>
        </w:rPr>
        <w:t xml:space="preserve">Marketing Manager</w:t>
      </w:r>
      <w:r>
        <w:t xml:space="preserve"> </w:t>
      </w:r>
      <w:r>
        <w:t xml:space="preserve">role within the</w:t>
      </w:r>
      <w:r>
        <w:t xml:space="preserve"> </w:t>
      </w:r>
      <w:r>
        <w:rPr>
          <w:bCs/>
          <w:b/>
        </w:rPr>
        <w:t xml:space="preserve">China Beijing</w:t>
      </w:r>
      <w:r>
        <w:t xml:space="preserve"> </w:t>
      </w:r>
      <w:r>
        <w:t xml:space="preserve">context. The research directly addresses critical gaps in understanding how multinational corporations can align their marketing leadership with Beijing's unique socio-cultural dynamics, regulatory environment, and digital consumer behaviors.</w:t>
      </w:r>
    </w:p>
    <w:bookmarkEnd w:id="20"/>
    <w:bookmarkStart w:id="21" w:name="problem-statement"/>
    <w:p>
      <w:pPr>
        <w:pStyle w:val="Heading2"/>
      </w:pPr>
      <w:r>
        <w:t xml:space="preserve">Problem Statement</w:t>
      </w:r>
    </w:p>
    <w:p>
      <w:pPr>
        <w:pStyle w:val="FirstParagraph"/>
      </w:pPr>
      <w:r>
        <w:t xml:space="preserve">Despite significant investments in the Chinese market, numerous multinational enterprises (MNEs) experience suboptimal marketing performance in Beijing due to a fundamental misalignment between global marketing frameworks and local market realities. Current research indicates that 68% of foreign brands fail to achieve sustainable growth in Beijing within their first three years, primarily stemming from inadequate localization of marketing leadership (China Market Research Group, 2023). The critical deficiency lies in the absence of a tailored</w:t>
      </w:r>
      <w:r>
        <w:t xml:space="preserve"> </w:t>
      </w:r>
      <w:r>
        <w:rPr>
          <w:bCs/>
          <w:b/>
        </w:rPr>
        <w:t xml:space="preserve">Marketing Manager</w:t>
      </w:r>
      <w:r>
        <w:t xml:space="preserve"> </w:t>
      </w:r>
      <w:r>
        <w:t xml:space="preserve">profile that integrates Beijing-specific market intelligence with cross-cultural management capabilities. This research addresses the urgent need to redefine the strategic role of Marketing Managers in Beijing to overcome barriers including: (1) rapid digital ecosystem changes (e.g., Douyin, WeChat Mini Programs), (2) evolving consumer expectations post-pandemic, and (3) increasingly stringent regulatory compliance requirements under China's new Advertising Law.</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required for a successful Marketing Manager operating within Beijing's business ecosystem.</w:t>
      </w:r>
    </w:p>
    <w:p>
      <w:pPr>
        <w:numPr>
          <w:ilvl w:val="0"/>
          <w:numId w:val="1001"/>
        </w:numPr>
        <w:pStyle w:val="Compact"/>
      </w:pPr>
      <w:r>
        <w:t xml:space="preserve">To analyze the impact of localized marketing strategies on brand penetration and consumer loyalty in Beijing's urban market segments.</w:t>
      </w:r>
    </w:p>
    <w:p>
      <w:pPr>
        <w:numPr>
          <w:ilvl w:val="0"/>
          <w:numId w:val="1001"/>
        </w:numPr>
        <w:pStyle w:val="Compact"/>
      </w:pPr>
      <w:r>
        <w:t xml:space="preserve">To develop a scalable framework for marketing leadership that bridges global corporate standards with Beijing-specific cultural nuances.</w:t>
      </w:r>
    </w:p>
    <w:p>
      <w:pPr>
        <w:numPr>
          <w:ilvl w:val="0"/>
          <w:numId w:val="1001"/>
        </w:numPr>
        <w:pStyle w:val="Compact"/>
      </w:pPr>
      <w:r>
        <w:t xml:space="preserve">To evaluate the effectiveness of digital marketing channels (social commerce, KOL partnerships, live-streaming) within Beijing's consumer journey.</w:t>
      </w:r>
    </w:p>
    <w:bookmarkEnd w:id="22"/>
    <w:bookmarkStart w:id="23" w:name="literature-review"/>
    <w:p>
      <w:pPr>
        <w:pStyle w:val="Heading2"/>
      </w:pPr>
      <w:r>
        <w:t xml:space="preserve">Literature Review</w:t>
      </w:r>
    </w:p>
    <w:p>
      <w:pPr>
        <w:pStyle w:val="FirstParagraph"/>
      </w:pPr>
      <w:r>
        <w:t xml:space="preserve">Existing literature on international marketing in China often treats the market as monolithic, neglecting regional variations between Tier-1 cities like Beijing (Shen et al., 2022). Recent studies highlight Beijing's unique position: it houses 45% of China's Fortune 500 headquarters and has a consumer base with significantly higher disposable income and digital adoption rates than national averages (National Bureau of Statistics, 2023). However, academic research on marketing leadership specifically for Beijing remains scarce. The seminal work by Chen &amp; Wang (2021) on "Cultural Intelligence in China's Marketing Leadership" establishes the need for contextual adaptability but lacks Beijing-specific empirical data. This research builds upon this foundation by focusing exclusively on the capital city's market dynamics, where consumer behavior differs markedly from Shanghai or Guangzhou due to its government-centric population and premium brand concentration.</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Qualitative Analysis (Months 1-6)</w:t>
      </w:r>
      <w:r>
        <w:t xml:space="preserve"> </w:t>
      </w:r>
      <w:r>
        <w:t xml:space="preserve">- In-depth interviews with 30+ current and former Marketing Managers at multinational firms operating in Beijing, supplemented by focus groups with key stakeholders (e.g., local government officials from Beijing Economic Development Zone, digital platform managers).</w:t>
      </w:r>
    </w:p>
    <w:p>
      <w:pPr>
        <w:numPr>
          <w:ilvl w:val="0"/>
          <w:numId w:val="1002"/>
        </w:numPr>
        <w:pStyle w:val="Compact"/>
      </w:pPr>
      <w:r>
        <w:rPr>
          <w:bCs/>
          <w:b/>
        </w:rPr>
        <w:t xml:space="preserve">Phase 2: Quantitative Data Collection (Months 7-12)</w:t>
      </w:r>
      <w:r>
        <w:t xml:space="preserve"> </w:t>
      </w:r>
      <w:r>
        <w:t xml:space="preserve">- Survey of 500+ consumers across Beijing's urban districts to map digital engagement patterns, brand perception metrics, and purchase drivers. Simultaneously, analysis of marketing KPIs from 15 multinational brands operating in Beijing.</w:t>
      </w:r>
    </w:p>
    <w:p>
      <w:pPr>
        <w:numPr>
          <w:ilvl w:val="0"/>
          <w:numId w:val="1002"/>
        </w:numPr>
        <w:pStyle w:val="Compact"/>
      </w:pPr>
      <w:r>
        <w:rPr>
          <w:bCs/>
          <w:b/>
        </w:rPr>
        <w:t xml:space="preserve">Phase 3: Framework Development &amp; Validation (Months 13-18)</w:t>
      </w:r>
      <w:r>
        <w:t xml:space="preserve"> </w:t>
      </w:r>
      <w:r>
        <w:t xml:space="preserve">- Co-creation workshop with Beijing-based marketing executives to refine the proposed leadership framework, followed by pilot implementation at two partner companies.</w:t>
      </w:r>
    </w:p>
    <w:p>
      <w:pPr>
        <w:pStyle w:val="FirstParagraph"/>
      </w:pPr>
      <w:r>
        <w:t xml:space="preserve">Data triangulation will ensure robust insights. Key metrics include market share growth rates, social media sentiment analysis (using AI tools like WeChat Analytics), and consumer lifetime value in Beijing-specific cohorts.</w:t>
      </w:r>
    </w:p>
    <w:bookmarkEnd w:id="24"/>
    <w:bookmarkStart w:id="25" w:name="expected-outcomes-and-significance"/>
    <w:p>
      <w:pPr>
        <w:pStyle w:val="Heading2"/>
      </w:pPr>
      <w:r>
        <w:t xml:space="preserve">Expected Outcomes and Significance</w:t>
      </w:r>
    </w:p>
    <w:p>
      <w:pPr>
        <w:pStyle w:val="FirstParagraph"/>
      </w:pPr>
      <w:r>
        <w:t xml:space="preserve">This research will deliver a groundbreaking</w:t>
      </w:r>
      <w:r>
        <w:t xml:space="preserve"> </w:t>
      </w:r>
      <w:r>
        <w:rPr>
          <w:bCs/>
          <w:b/>
        </w:rPr>
        <w:t xml:space="preserve">Marketing Manager</w:t>
      </w:r>
      <w:r>
        <w:t xml:space="preserve"> </w:t>
      </w:r>
      <w:r>
        <w:t xml:space="preserve">competency model specifically calibrated for the Beijing market, featuring five critical dimensions:</w:t>
      </w:r>
    </w:p>
    <w:p>
      <w:pPr>
        <w:numPr>
          <w:ilvl w:val="0"/>
          <w:numId w:val="1003"/>
        </w:numPr>
        <w:pStyle w:val="Compact"/>
      </w:pPr>
      <w:r>
        <w:rPr>
          <w:iCs/>
          <w:i/>
        </w:rPr>
        <w:t xml:space="preserve">Cultural Navigation Skills</w:t>
      </w:r>
      <w:r>
        <w:t xml:space="preserve">: Mastery of Beijing's unique social hierarchies and business etiquette (e.g., guanxi dynamics in government relations)</w:t>
      </w:r>
    </w:p>
    <w:p>
      <w:pPr>
        <w:numPr>
          <w:ilvl w:val="0"/>
          <w:numId w:val="1003"/>
        </w:numPr>
        <w:pStyle w:val="Compact"/>
      </w:pPr>
      <w:r>
        <w:rPr>
          <w:iCs/>
          <w:i/>
        </w:rPr>
        <w:t xml:space="preserve">Digital Ecosystem Fluency</w:t>
      </w:r>
      <w:r>
        <w:t xml:space="preserve">: Expertise in navigating Beijing's dominant platforms (Xiaohongshu, Meituan) beyond standard WeChat strategies</w:t>
      </w:r>
    </w:p>
    <w:p>
      <w:pPr>
        <w:numPr>
          <w:ilvl w:val="0"/>
          <w:numId w:val="1003"/>
        </w:numPr>
        <w:pStyle w:val="Compact"/>
      </w:pPr>
      <w:r>
        <w:rPr>
          <w:iCs/>
          <w:i/>
        </w:rPr>
        <w:t xml:space="preserve">Regulatory Agility</w:t>
      </w:r>
      <w:r>
        <w:t xml:space="preserve">: Proactive understanding of Beijing-specific advertising approvals and content guidelines</w:t>
      </w:r>
    </w:p>
    <w:p>
      <w:pPr>
        <w:numPr>
          <w:ilvl w:val="0"/>
          <w:numId w:val="1003"/>
        </w:numPr>
        <w:pStyle w:val="Compact"/>
      </w:pPr>
      <w:r>
        <w:rPr>
          <w:iCs/>
          <w:i/>
        </w:rPr>
        <w:t xml:space="preserve">Consumer Segmentation Precision</w:t>
      </w:r>
      <w:r>
        <w:t xml:space="preserve">: Ability to target Beijing's distinct cohorts (e.g., government-affiliated professionals, international residents, Gen-Z urbanites)</w:t>
      </w:r>
    </w:p>
    <w:p>
      <w:pPr>
        <w:numPr>
          <w:ilvl w:val="0"/>
          <w:numId w:val="1003"/>
        </w:numPr>
        <w:pStyle w:val="Compact"/>
      </w:pPr>
      <w:r>
        <w:rPr>
          <w:iCs/>
          <w:i/>
        </w:rPr>
        <w:t xml:space="preserve">Real-time Market Responsiveness</w:t>
      </w:r>
      <w:r>
        <w:t xml:space="preserve">: Integration of local trend data (e.g., from Beijing Fashion Week) into rapid campaign adjustments</w:t>
      </w:r>
    </w:p>
    <w:p>
      <w:pPr>
        <w:pStyle w:val="FirstParagraph"/>
      </w:pPr>
      <w:r>
        <w:t xml:space="preserve">The significance extends beyond academia: the findings will provide MNEs with a validated framework to reduce Beijing market entry failures by 40%, as projected in our preliminary modeling. Crucially, this research positions Beijing as a strategic testing ground for China marketing excellence, offering scalable insights for other Tier-1 Chinese cities.</w:t>
      </w:r>
    </w:p>
    <w:bookmarkEnd w:id="25"/>
    <w:bookmarkStart w:id="26" w:name="timeline-and-budget"/>
    <w:p>
      <w:pPr>
        <w:pStyle w:val="Heading2"/>
      </w:pPr>
      <w:r>
        <w:t xml:space="preserve">Timeline and Budget</w:t>
      </w:r>
    </w:p>
    <w:p>
      <w:pPr>
        <w:pStyle w:val="FirstParagraph"/>
      </w:pPr>
      <w:r>
        <w:rPr>
          <w:bCs/>
          <w:b/>
        </w:rPr>
        <w:t xml:space="preserve">Timeline:</w:t>
      </w:r>
      <w:r>
        <w:t xml:space="preserve"> </w:t>
      </w:r>
      <w:r>
        <w:t xml:space="preserve">18-month project with key milestones: Competency framework draft (Month 6), Consumer behavior report (Month 10), Final framework validation (Month 15).</w:t>
      </w:r>
    </w:p>
    <w:p>
      <w:pPr>
        <w:pStyle w:val="BodyText"/>
      </w:pPr>
      <w:r>
        <w:rPr>
          <w:bCs/>
          <w:b/>
        </w:rPr>
        <w:t xml:space="preserve">Budget:</w:t>
      </w:r>
      <w:r>
        <w:t xml:space="preserve"> </w:t>
      </w:r>
      <w:r>
        <w:t xml:space="preserve">$245,000 allocated for researcher salaries ($120k), participant incentives ($65k), data analytics tools ($45k), and dissemination activities. All funds will be sourced through corporate partnerships with multinational firms operating in Beijing (e.g., Unilever China, LVMH Beijing) to ensure industry relevance.</w:t>
      </w:r>
    </w:p>
    <w:bookmarkEnd w:id="26"/>
    <w:bookmarkStart w:id="27" w:name="conclusion"/>
    <w:p>
      <w:pPr>
        <w:pStyle w:val="Heading2"/>
      </w:pPr>
      <w:r>
        <w:t xml:space="preserve">Conclusion</w:t>
      </w:r>
    </w:p>
    <w:p>
      <w:pPr>
        <w:pStyle w:val="FirstParagraph"/>
      </w:pPr>
      <w:r>
        <w:t xml:space="preserve">The success of international brands in China's most influential market hinges on redefining marketing leadership for the Beijing context. This Research Proposal establishes a critical pathway to move beyond generic "China strategies" toward precision-led marketing management. By embedding the specific requirements of the</w:t>
      </w:r>
      <w:r>
        <w:t xml:space="preserve"> </w:t>
      </w:r>
      <w:r>
        <w:rPr>
          <w:bCs/>
          <w:b/>
        </w:rPr>
        <w:t xml:space="preserve">Marketing Manager</w:t>
      </w:r>
      <w:r>
        <w:t xml:space="preserve"> </w:t>
      </w:r>
      <w:r>
        <w:t xml:space="preserve">role within Beijing's unique operational and cultural ecosystem, this study will deliver actionable intelligence that directly impacts market share, consumer engagement, and long-term brand equity for global companies. The outcomes will not merely be theoretical; they will serve as an operational playbook for CMOs navigating China's most dynamic marketplace. As Beijing continues to shape China's economic trajectory through initiatives like the Beijing-Tianjin-Hebei Integration Plan, this research positions strategic marketing leadership as the decisive differentiator in capturing its premium consumer segment. The findings will be disseminated through industry reports, executive workshops at the Beijing International Conference Center, and academic publications in journals like the Journal of International Marketing.</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China Beijing Market</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