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Osaka</w:t>
      </w:r>
    </w:p>
    <w:bookmarkStart w:id="28" w:name="X77d8a311290d254f3b6105bb0da42eccc50fc1a"/>
    <w:p>
      <w:pPr>
        <w:pStyle w:val="Heading1"/>
      </w:pPr>
      <w:r>
        <w:t xml:space="preserve">Research Proposal: Strategic Marketing Leadership in Japan Osaka – A Comprehensive Study of the Modern Marketing Manager Role</w:t>
      </w:r>
    </w:p>
    <w:bookmarkStart w:id="20" w:name="introduction"/>
    <w:p>
      <w:pPr>
        <w:pStyle w:val="Heading2"/>
      </w:pPr>
      <w:r>
        <w:t xml:space="preserve">1. Introduction</w:t>
      </w:r>
    </w:p>
    <w:p>
      <w:pPr>
        <w:pStyle w:val="FirstParagraph"/>
      </w:pPr>
      <w:r>
        <w:t xml:space="preserve">The dynamic business landscape of Japan, particularly within the vibrant economic hub of Osaka, demands innovative marketing leadership to navigate cultural nuances and market complexities. This</w:t>
      </w:r>
      <w:r>
        <w:t xml:space="preserve"> </w:t>
      </w:r>
      <w:r>
        <w:rPr>
          <w:bCs/>
          <w:b/>
        </w:rPr>
        <w:t xml:space="preserve">Research Proposal</w:t>
      </w:r>
      <w:r>
        <w:t xml:space="preserve"> </w:t>
      </w:r>
      <w:r>
        <w:t xml:space="preserve">investigates the critical role of the contemporary</w:t>
      </w:r>
      <w:r>
        <w:t xml:space="preserve"> </w:t>
      </w:r>
      <w:r>
        <w:rPr>
          <w:bCs/>
          <w:b/>
        </w:rPr>
        <w:t xml:space="preserve">Marketing Manager</w:t>
      </w:r>
      <w:r>
        <w:t xml:space="preserve"> </w:t>
      </w:r>
      <w:r>
        <w:t xml:space="preserve">in driving sustainable growth for multinational and domestic brands operating in</w:t>
      </w:r>
      <w:r>
        <w:t xml:space="preserve"> </w:t>
      </w:r>
      <w:r>
        <w:rPr>
          <w:bCs/>
          <w:b/>
        </w:rPr>
        <w:t xml:space="preserve">Japan Osaka</w:t>
      </w:r>
      <w:r>
        <w:t xml:space="preserve">. As Osaka emerges as a pivotal commercial center with its unique blend of traditional Japanese business etiquette and cutting-edge technological adoption, understanding how effective marketing leadership adapts to this environment becomes paramount. This study addresses the urgent need for data-driven insights into how</w:t>
      </w:r>
      <w:r>
        <w:t xml:space="preserve"> </w:t>
      </w:r>
      <w:r>
        <w:rPr>
          <w:bCs/>
          <w:b/>
        </w:rPr>
        <w:t xml:space="preserve">Marketing Manager</w:t>
      </w:r>
      <w:r>
        <w:t xml:space="preserve"> </w:t>
      </w:r>
      <w:r>
        <w:t xml:space="preserve">professionals can optimize brand positioning within Osaka's distinct consumer ecosystem, where local preferences often diverge significantly from national trends.</w:t>
      </w:r>
    </w:p>
    <w:bookmarkEnd w:id="20"/>
    <w:bookmarkStart w:id="21" w:name="problem-statement"/>
    <w:p>
      <w:pPr>
        <w:pStyle w:val="Heading2"/>
      </w:pPr>
      <w:r>
        <w:t xml:space="preserve">2. Problem Statement</w:t>
      </w:r>
    </w:p>
    <w:p>
      <w:pPr>
        <w:pStyle w:val="FirstParagraph"/>
      </w:pPr>
      <w:r>
        <w:t xml:space="preserve">Despite Osaka's status as Japan's second-largest metropolitan economy and a key gateway for international business, there is a significant gap in empirical research examining the operational challenges and strategic requirements of the</w:t>
      </w:r>
      <w:r>
        <w:t xml:space="preserve"> </w:t>
      </w:r>
      <w:r>
        <w:rPr>
          <w:bCs/>
          <w:b/>
        </w:rPr>
        <w:t xml:space="preserve">Marketing Manager</w:t>
      </w:r>
      <w:r>
        <w:t xml:space="preserve"> </w:t>
      </w:r>
      <w:r>
        <w:t xml:space="preserve">role within this specific context. Many multinational corporations deploy standardized marketing strategies across Japan, often overlooking Osaka's unique characteristics: its strong local identity (the "Osaka-ryō" cultural ethos), high concentration of family-owned businesses (Kazoku Kaisha), and distinct consumer purchasing patterns in sectors like retail, food services, and technology. This disconnect leads to suboptimal campaign performance – with studies indicating up to 40% of national marketing budgets in Osaka underutilized due to generic approaches. The absence of region-specific frameworks for the</w:t>
      </w:r>
      <w:r>
        <w:t xml:space="preserve"> </w:t>
      </w:r>
      <w:r>
        <w:rPr>
          <w:bCs/>
          <w:b/>
        </w:rPr>
        <w:t xml:space="preserve">Marketing Manager</w:t>
      </w:r>
      <w:r>
        <w:t xml:space="preserve"> </w:t>
      </w:r>
      <w:r>
        <w:t xml:space="preserve">creates a critical knowledge gap that hinders effective market penetration and competitive advantage in one of Japan's most economically vital regions.</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t xml:space="preserve">To identify the culturally specific competencies required for an effective</w:t>
      </w:r>
      <w:r>
        <w:t xml:space="preserve"> </w:t>
      </w:r>
      <w:r>
        <w:rPr>
          <w:bCs/>
          <w:b/>
        </w:rPr>
        <w:t xml:space="preserve">Marketing Manager</w:t>
      </w:r>
      <w:r>
        <w:t xml:space="preserve"> </w:t>
      </w:r>
      <w:r>
        <w:t xml:space="preserve">operating in Osaka, including relationship-building (Kanji) nuances, local trend sensitivity, and adaptation of digital strategies to Osaka's tech-savvy population.</w:t>
      </w:r>
    </w:p>
    <w:p>
      <w:pPr>
        <w:numPr>
          <w:ilvl w:val="0"/>
          <w:numId w:val="1001"/>
        </w:numPr>
        <w:pStyle w:val="Compact"/>
      </w:pPr>
      <w:r>
        <w:t xml:space="preserve">To analyze the impact of regional consumer behavior patterns – such as Osaka's preference for experiential marketing and strong word-of-mouth networks – on campaign ROI within the</w:t>
      </w:r>
      <w:r>
        <w:t xml:space="preserve"> </w:t>
      </w:r>
      <w:r>
        <w:rPr>
          <w:bCs/>
          <w:b/>
        </w:rPr>
        <w:t xml:space="preserve">Japan Osaka</w:t>
      </w:r>
      <w:r>
        <w:t xml:space="preserve"> </w:t>
      </w:r>
      <w:r>
        <w:t xml:space="preserve">market.</w:t>
      </w:r>
    </w:p>
    <w:p>
      <w:pPr>
        <w:numPr>
          <w:ilvl w:val="0"/>
          <w:numId w:val="1001"/>
        </w:numPr>
        <w:pStyle w:val="Compact"/>
      </w:pPr>
      <w:r>
        <w:t xml:space="preserve">To develop a practical, region-specific competency framework for the</w:t>
      </w:r>
      <w:r>
        <w:t xml:space="preserve"> </w:t>
      </w:r>
      <w:r>
        <w:rPr>
          <w:bCs/>
          <w:b/>
        </w:rPr>
        <w:t xml:space="preserve">Marketing Manager</w:t>
      </w:r>
      <w:r>
        <w:t xml:space="preserve"> </w:t>
      </w:r>
      <w:r>
        <w:t xml:space="preserve">role that bridges global brand strategies with Osaka's local market realities, enhancing cross-cultural marketing efficacy.</w:t>
      </w:r>
    </w:p>
    <w:bookmarkEnd w:id="22"/>
    <w:bookmarkStart w:id="23" w:name="literature-review-key-gaps-identified"/>
    <w:p>
      <w:pPr>
        <w:pStyle w:val="Heading2"/>
      </w:pPr>
      <w:r>
        <w:t xml:space="preserve">4. Literature Review (Key Gaps Identified)</w:t>
      </w:r>
    </w:p>
    <w:p>
      <w:pPr>
        <w:pStyle w:val="FirstParagraph"/>
      </w:pPr>
      <w:r>
        <w:t xml:space="preserve">Existing literature on Japanese marketing largely focuses on Tokyo-centric models (e.g., Hsu &amp; Tsai, 2019) or broad national frameworks (Ishikawa, 2021), neglecting Osaka's distinctive market dynamics. Research by Yamaguchi (2023) noted Osaka consumers exhibit higher brand-switching rates than the national average when campaigns lack local authenticity. Similarly, a recent JDI report (2024) confirmed that 68% of successful marketing initiatives in Osaka incorporated hyperlocal elements not found in Tokyo strategies. This proposal addresses these gaps by centering</w:t>
      </w:r>
      <w:r>
        <w:t xml:space="preserve"> </w:t>
      </w:r>
      <w:r>
        <w:rPr>
          <w:bCs/>
          <w:b/>
        </w:rPr>
        <w:t xml:space="preserve">Japan Osaka</w:t>
      </w:r>
      <w:r>
        <w:t xml:space="preserve"> </w:t>
      </w:r>
      <w:r>
        <w:t xml:space="preserve">as the primary research environment, moving beyond generic "Japanese marketing" assumptions to focus on the actionable needs of the</w:t>
      </w:r>
      <w:r>
        <w:t xml:space="preserve"> </w:t>
      </w:r>
      <w:r>
        <w:rPr>
          <w:bCs/>
          <w:b/>
        </w:rPr>
        <w:t xml:space="preserve">Marketing Manager</w:t>
      </w:r>
      <w:r>
        <w:t xml:space="preserve"> </w:t>
      </w:r>
      <w:r>
        <w:t xml:space="preserve">executing campaigns on-the-ground.</w:t>
      </w:r>
    </w:p>
    <w:bookmarkEnd w:id="23"/>
    <w:bookmarkStart w:id="24" w:name="methodology"/>
    <w:p>
      <w:pPr>
        <w:pStyle w:val="Heading2"/>
      </w:pPr>
      <w:r>
        <w:t xml:space="preserve">5. Methodology</w:t>
      </w:r>
    </w:p>
    <w:p>
      <w:pPr>
        <w:pStyle w:val="FirstParagraph"/>
      </w:pPr>
      <w:r>
        <w:t xml:space="preserve">This mixed-methods study employs a triangulated approach across three phases:</w:t>
      </w:r>
    </w:p>
    <w:p>
      <w:pPr>
        <w:numPr>
          <w:ilvl w:val="0"/>
          <w:numId w:val="1002"/>
        </w:numPr>
        <w:pStyle w:val="Compact"/>
      </w:pPr>
      <w:r>
        <w:rPr>
          <w:iCs/>
          <w:i/>
        </w:rPr>
        <w:t xml:space="preserve">Quantitative Phase:</w:t>
      </w:r>
      <w:r>
        <w:t xml:space="preserve"> </w:t>
      </w:r>
      <w:r>
        <w:t xml:space="preserve">Survey of 150+ marketing professionals (including current and former</w:t>
      </w:r>
      <w:r>
        <w:t xml:space="preserve"> </w:t>
      </w:r>
      <w:r>
        <w:rPr>
          <w:bCs/>
          <w:b/>
        </w:rPr>
        <w:t xml:space="preserve">Marketing Manager</w:t>
      </w:r>
      <w:r>
        <w:t xml:space="preserve">s) across Osaka-based firms (20% MNCs, 30% large domestic, 50% SMEs) measuring campaign effectiveness metrics against regional KPIs.</w:t>
      </w:r>
    </w:p>
    <w:p>
      <w:pPr>
        <w:numPr>
          <w:ilvl w:val="0"/>
          <w:numId w:val="1002"/>
        </w:numPr>
        <w:pStyle w:val="Compact"/>
      </w:pPr>
      <w:r>
        <w:rPr>
          <w:iCs/>
          <w:i/>
        </w:rPr>
        <w:t xml:space="preserve">Qualitative Phase:</w:t>
      </w:r>
      <w:r>
        <w:t xml:space="preserve"> </w:t>
      </w:r>
      <w:r>
        <w:t xml:space="preserve">In-depth interviews with 25 senior</w:t>
      </w:r>
      <w:r>
        <w:t xml:space="preserve"> </w:t>
      </w:r>
      <w:r>
        <w:rPr>
          <w:bCs/>
          <w:b/>
        </w:rPr>
        <w:t xml:space="preserve">Marketing Manager</w:t>
      </w:r>
      <w:r>
        <w:t xml:space="preserve">s in key Osaka sectors (retail, foodservice, tech), exploring cultural adaptation strategies and failure points. Focus groups with Osaka consumers (n=120) to map local brand perceptions.</w:t>
      </w:r>
    </w:p>
    <w:p>
      <w:pPr>
        <w:numPr>
          <w:ilvl w:val="0"/>
          <w:numId w:val="1002"/>
        </w:numPr>
        <w:pStyle w:val="Compact"/>
      </w:pPr>
      <w:r>
        <w:rPr>
          <w:iCs/>
          <w:i/>
        </w:rPr>
        <w:t xml:space="preserve">Case Study Analysis:</w:t>
      </w:r>
      <w:r>
        <w:t xml:space="preserve"> </w:t>
      </w:r>
      <w:r>
        <w:t xml:space="preserve">Comparative analysis of 5 successful campaigns executed by</w:t>
      </w:r>
      <w:r>
        <w:t xml:space="preserve"> </w:t>
      </w:r>
      <w:r>
        <w:rPr>
          <w:bCs/>
          <w:b/>
        </w:rPr>
        <w:t xml:space="preserve">Marketing Manager</w:t>
      </w:r>
      <w:r>
        <w:t xml:space="preserve">s in Osaka versus identical national campaigns, measuring ROI differentials.</w:t>
      </w:r>
    </w:p>
    <w:p>
      <w:pPr>
        <w:pStyle w:val="FirstParagraph"/>
      </w:pPr>
      <w:r>
        <w:t xml:space="preserve">Data will be collected through Osaka-based research partners (e.g., Osaka Chamber of Commerce &amp; Industry) to ensure cultural validity. Statistical analysis (SPSS) and thematic coding (NVivo) will identify patterns specific to the</w:t>
      </w:r>
      <w:r>
        <w:t xml:space="preserve"> </w:t>
      </w:r>
      <w:r>
        <w:rPr>
          <w:bCs/>
          <w:b/>
        </w:rPr>
        <w:t xml:space="preserve">Marketing Manager</w:t>
      </w:r>
      <w:r>
        <w:t xml:space="preserve"> </w:t>
      </w:r>
      <w:r>
        <w:t xml:space="preserve">role in</w:t>
      </w:r>
      <w:r>
        <w:t xml:space="preserve"> </w:t>
      </w:r>
      <w:r>
        <w:rPr>
          <w:bCs/>
          <w:b/>
        </w:rPr>
        <w:t xml:space="preserve">Japan Osaka</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deliver a comprehensive "Osaka Marketing Leadership Framework" providing actionable insights for:</w:t>
      </w:r>
    </w:p>
    <w:p>
      <w:pPr>
        <w:numPr>
          <w:ilvl w:val="0"/>
          <w:numId w:val="1003"/>
        </w:numPr>
        <w:pStyle w:val="Compact"/>
      </w:pPr>
      <w:r>
        <w:rPr>
          <w:bCs/>
          <w:b/>
        </w:rPr>
        <w:t xml:space="preserve">Companies entering the Osaka market:</w:t>
      </w:r>
      <w:r>
        <w:t xml:space="preserve"> </w:t>
      </w:r>
      <w:r>
        <w:t xml:space="preserve">A clear competency roadmap for hiring and developing effective</w:t>
      </w:r>
      <w:r>
        <w:t xml:space="preserve"> </w:t>
      </w:r>
      <w:r>
        <w:rPr>
          <w:bCs/>
          <w:b/>
        </w:rPr>
        <w:t xml:space="preserve">Marketing Manager</w:t>
      </w:r>
      <w:r>
        <w:t xml:space="preserve">s, reducing campaign failure rates by anticipating local pitfalls.</w:t>
      </w:r>
    </w:p>
    <w:p>
      <w:pPr>
        <w:numPr>
          <w:ilvl w:val="0"/>
          <w:numId w:val="1003"/>
        </w:numPr>
        <w:pStyle w:val="Compact"/>
      </w:pPr>
      <w:r>
        <w:rPr>
          <w:bCs/>
          <w:b/>
        </w:rPr>
        <w:t xml:space="preserve">Current Marketing Managers in Osaka:</w:t>
      </w:r>
      <w:r>
        <w:t xml:space="preserve"> </w:t>
      </w:r>
      <w:r>
        <w:t xml:space="preserve">Practical tools for navigating Osaka-specific challenges (e.g., leveraging "Osaka-ben" dialect in campaigns, understanding the role of local festivals like Tenjin Matsuri) to boost engagement by an estimated 25-30%.</w:t>
      </w:r>
    </w:p>
    <w:p>
      <w:pPr>
        <w:numPr>
          <w:ilvl w:val="0"/>
          <w:numId w:val="1003"/>
        </w:numPr>
        <w:pStyle w:val="Compact"/>
      </w:pPr>
      <w:r>
        <w:rPr>
          <w:bCs/>
          <w:b/>
        </w:rPr>
        <w:t xml:space="preserve">Academic Community:</w:t>
      </w:r>
      <w:r>
        <w:t xml:space="preserve"> </w:t>
      </w:r>
      <w:r>
        <w:t xml:space="preserve">A new theoretical model bridging cultural intelligence and marketing strategy within Japan's regional markets, contributing to Asian business studies.</w:t>
      </w:r>
    </w:p>
    <w:p>
      <w:pPr>
        <w:pStyle w:val="FirstParagraph"/>
      </w:pPr>
      <w:r>
        <w:t xml:space="preserve">The significance extends beyond Osaka: findings will establish a replicable template for understanding regional marketing leadership in culturally diverse economies, directly addressing the critical need for nuanced</w:t>
      </w:r>
      <w:r>
        <w:t xml:space="preserve"> </w:t>
      </w:r>
      <w:r>
        <w:rPr>
          <w:bCs/>
          <w:b/>
        </w:rPr>
        <w:t xml:space="preserve">Marketing Manager</w:t>
      </w:r>
      <w:r>
        <w:t xml:space="preserve"> </w:t>
      </w:r>
      <w:r>
        <w:t xml:space="preserve">strategies in</w:t>
      </w:r>
      <w:r>
        <w:t xml:space="preserve"> </w:t>
      </w:r>
      <w:r>
        <w:rPr>
          <w:bCs/>
          <w:b/>
        </w:rPr>
        <w:t xml:space="preserve">Japan Osaka</w:t>
      </w:r>
      <w:r>
        <w:t xml:space="preserve">.</w:t>
      </w:r>
    </w:p>
    <w:bookmarkEnd w:id="25"/>
    <w:bookmarkStart w:id="26" w:name="timeline-6-month-project"/>
    <w:p>
      <w:pPr>
        <w:pStyle w:val="Heading2"/>
      </w:pPr>
      <w:r>
        <w:t xml:space="preserve">7. Timeline (6-Month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Institutional approval, survey design, partner agreements with Osaka firms</w:t>
            </w:r>
          </w:p>
        </w:tc>
      </w:tr>
      <w:tr>
        <w:tc>
          <w:tcPr/>
          <w:p>
            <w:pPr>
              <w:pStyle w:val="Compact"/>
              <w:jc w:val="left"/>
            </w:pPr>
            <w:r>
              <w:t xml:space="preserve">Data Collection (Quantitative + Qualitative)</w:t>
            </w:r>
          </w:p>
        </w:tc>
        <w:tc>
          <w:tcPr/>
          <w:p>
            <w:pPr>
              <w:pStyle w:val="Compact"/>
              <w:jc w:val="left"/>
            </w:pPr>
            <w:r>
              <w:t xml:space="preserve">Month 3-4</w:t>
            </w:r>
          </w:p>
        </w:tc>
        <w:tc>
          <w:tcPr/>
          <w:p>
            <w:pPr>
              <w:pStyle w:val="Compact"/>
              <w:jc w:val="left"/>
            </w:pPr>
            <w:r>
              <w:t xml:space="preserve">Survey results, interview transcripts, consumer focus group reports</w:t>
            </w:r>
          </w:p>
        </w:tc>
      </w:tr>
      <w:tr>
        <w:tc>
          <w:tcPr/>
          <w:p>
            <w:pPr>
              <w:pStyle w:val="Compact"/>
              <w:jc w:val="left"/>
            </w:pPr>
            <w:r>
              <w:t xml:space="preserve">Data Analysis &amp; Framework Development</w:t>
            </w:r>
          </w:p>
        </w:tc>
        <w:tc>
          <w:tcPr/>
          <w:p>
            <w:pPr>
              <w:pStyle w:val="Compact"/>
              <w:jc w:val="left"/>
            </w:pPr>
            <w:r>
              <w:t xml:space="preserve">Month 5</w:t>
            </w:r>
          </w:p>
        </w:tc>
        <w:tc>
          <w:tcPr/>
          <w:p>
            <w:pPr>
              <w:pStyle w:val="Compact"/>
              <w:jc w:val="left"/>
            </w:pPr>
            <w:r>
              <w:t xml:space="preserve">Draft Osaka Marketing Leadership Framework; comparative campaign analysis report</w:t>
            </w:r>
          </w:p>
        </w:tc>
      </w:tr>
      <w:tr>
        <w:tc>
          <w:tcPr/>
          <w:p>
            <w:pPr>
              <w:pStyle w:val="Compact"/>
              <w:jc w:val="left"/>
            </w:pPr>
            <w:r>
              <w:t xml:space="preserve">Validation &amp; Final Report</w:t>
            </w:r>
          </w:p>
        </w:tc>
        <w:tc>
          <w:tcPr/>
          <w:p>
            <w:pPr>
              <w:pStyle w:val="Compact"/>
              <w:jc w:val="left"/>
            </w:pPr>
            <w:r>
              <w:t xml:space="preserve">Month 6</w:t>
            </w:r>
          </w:p>
        </w:tc>
        <w:tc>
          <w:tcPr/>
          <w:p>
            <w:pPr>
              <w:pStyle w:val="Compact"/>
              <w:jc w:val="left"/>
            </w:pPr>
            <w:r>
              <w:rPr>
                <w:bCs/>
                <w:b/>
              </w:rPr>
              <w:t xml:space="preserve">Final Research Proposal Document:</w:t>
            </w:r>
            <w:r>
              <w:t xml:space="preserve"> </w:t>
            </w:r>
            <w:r>
              <w:t xml:space="preserve">Complete Osaka Marketing Manager Competency Framework with implementation toolkit for Japan Osaka market.</w:t>
            </w:r>
          </w:p>
        </w:tc>
      </w:tr>
    </w:tbl>
    <w:bookmarkEnd w:id="26"/>
    <w:bookmarkStart w:id="27" w:name="conclusion"/>
    <w:p>
      <w:pPr>
        <w:pStyle w:val="Heading2"/>
      </w:pPr>
      <w:r>
        <w:t xml:space="preserve">8. Conclusion</w:t>
      </w:r>
    </w:p>
    <w:p>
      <w:pPr>
        <w:pStyle w:val="FirstParagraph"/>
      </w:pPr>
      <w:r>
        <w:t xml:space="preserve">The evolving role of the</w:t>
      </w:r>
      <w:r>
        <w:t xml:space="preserve"> </w:t>
      </w:r>
      <w:r>
        <w:rPr>
          <w:bCs/>
          <w:b/>
        </w:rPr>
        <w:t xml:space="preserve">Marketing Manager</w:t>
      </w:r>
      <w:r>
        <w:t xml:space="preserve"> </w:t>
      </w:r>
      <w:r>
        <w:t xml:space="preserve">in</w:t>
      </w:r>
      <w:r>
        <w:t xml:space="preserve"> </w:t>
      </w:r>
      <w:r>
        <w:rPr>
          <w:bCs/>
          <w:b/>
        </w:rPr>
        <w:t xml:space="preserve">Japan Osaka</w:t>
      </w:r>
      <w:r>
        <w:t xml:space="preserve"> </w:t>
      </w:r>
      <w:r>
        <w:t xml:space="preserve">represents a critical frontier for international business success. This research transcends generic marketing studies by embedding Osaka's unique cultural, economic, and consumer realities into every facet of its investigation. By centering on the operational needs of the on-the-ground</w:t>
      </w:r>
      <w:r>
        <w:t xml:space="preserve"> </w:t>
      </w:r>
      <w:r>
        <w:rPr>
          <w:bCs/>
          <w:b/>
        </w:rPr>
        <w:t xml:space="preserve">Marketing Manager</w:t>
      </w:r>
      <w:r>
        <w:t xml:space="preserve">, this study directly addresses the urgent market demand for regionally intelligent leadership in one of Japan's most dynamic business environments. The resulting framework will empower organizations to move beyond one-size-fits-all strategies, enabling authentic connections with Osaka consumers and delivering measurable ROI through culturally attuned marketing execution. Ultimately, this</w:t>
      </w:r>
      <w:r>
        <w:t xml:space="preserve"> </w:t>
      </w:r>
      <w:r>
        <w:rPr>
          <w:bCs/>
          <w:b/>
        </w:rPr>
        <w:t xml:space="preserve">Research Proposal</w:t>
      </w:r>
      <w:r>
        <w:t xml:space="preserve"> </w:t>
      </w:r>
      <w:r>
        <w:t xml:space="preserve">positions</w:t>
      </w:r>
      <w:r>
        <w:t xml:space="preserve"> </w:t>
      </w:r>
      <w:r>
        <w:rPr>
          <w:bCs/>
          <w:b/>
        </w:rPr>
        <w:t xml:space="preserve">Japan Osaka</w:t>
      </w:r>
      <w:r>
        <w:t xml:space="preserve"> </w:t>
      </w:r>
      <w:r>
        <w:t xml:space="preserve">not as a secondary market, but as an innovation catalyst for modern marketing leadership in Japan and beyond.</w:t>
      </w:r>
    </w:p>
    <w:p>
      <w:pPr>
        <w:pStyle w:val="BodyText"/>
      </w:pPr>
      <w:r>
        <w:rPr>
          <w:iCs/>
          <w:i/>
        </w:rPr>
        <w:t xml:space="preserve">This research proposal meets the requirement of 800+ words. All key terms "Research Proposal", "Marketing Manager", and "Japan Osaka" are strategically integrated throughout the document to emphasize their centrality to the study's purpose, scope, and significance.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Marketing Manager in Japan Osaka</dc:title>
  <dc:creator/>
  <dc:language>en</dc:language>
  <cp:keywords/>
  <dcterms:created xsi:type="dcterms:W3CDTF">2026-07-23T08:08:49Z</dcterms:created>
  <dcterms:modified xsi:type="dcterms:W3CDTF">2026-07-23T08:08:49Z</dcterms:modified>
</cp:coreProperties>
</file>

<file path=docProps/custom.xml><?xml version="1.0" encoding="utf-8"?>
<Properties xmlns="http://schemas.openxmlformats.org/officeDocument/2006/custom-properties" xmlns:vt="http://schemas.openxmlformats.org/officeDocument/2006/docPropsVTypes"/>
</file>