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Kuwait</w:t>
      </w:r>
      <w:r>
        <w:t xml:space="preserve"> </w:t>
      </w:r>
      <w:r>
        <w:t xml:space="preserve">City</w:t>
      </w:r>
    </w:p>
    <w:bookmarkStart w:id="28" w:name="X433f7f6ee35b88e8378380714d4bf476f2da299"/>
    <w:p>
      <w:pPr>
        <w:pStyle w:val="Heading1"/>
      </w:pPr>
      <w:r>
        <w:t xml:space="preserve">Research Proposal: Strategic Role of a Marketing Manager in Driving Sustainable Growth within Kuwait City's Dynamic Market</w:t>
      </w:r>
    </w:p>
    <w:bookmarkStart w:id="20" w:name="introduction"/>
    <w:p>
      <w:pPr>
        <w:pStyle w:val="Heading2"/>
      </w:pPr>
      <w:r>
        <w:t xml:space="preserve">Introduction</w:t>
      </w:r>
    </w:p>
    <w:p>
      <w:pPr>
        <w:pStyle w:val="FirstParagraph"/>
      </w:pPr>
      <w:r>
        <w:t xml:space="preserve">The Kingdom of Kuwait, with its strategic geographic position and rapidly evolving economic landscape, has positioned Kuwait City as a pivotal commercial hub in the Gulf Cooperation Council (GCC) region. As businesses navigate post-pandemic recovery and digital transformation, the need for specialized marketing leadership has become critical. This</w:t>
      </w:r>
      <w:r>
        <w:t xml:space="preserve"> </w:t>
      </w:r>
      <w:r>
        <w:rPr>
          <w:bCs/>
          <w:b/>
        </w:rPr>
        <w:t xml:space="preserve">Research Proposal</w:t>
      </w:r>
      <w:r>
        <w:t xml:space="preserve"> </w:t>
      </w:r>
      <w:r>
        <w:t xml:space="preserve">directly addresses the strategic imperative of deploying an effective</w:t>
      </w:r>
      <w:r>
        <w:t xml:space="preserve"> </w:t>
      </w:r>
      <w:r>
        <w:rPr>
          <w:bCs/>
          <w:b/>
        </w:rPr>
        <w:t xml:space="preserve">Marketing Manager</w:t>
      </w:r>
      <w:r>
        <w:t xml:space="preserve"> </w:t>
      </w:r>
      <w:r>
        <w:t xml:space="preserve">within Kuwait City's competitive business ecosystem. Our focus centers on how a skilled Marketing Manager can unlock growth opportunities in this unique market, where cultural nuances, regulatory frameworks, and consumer behavior demand localized expertise. This study is not merely academic—it is a practical roadmap for organizations seeking sustainable success in</w:t>
      </w:r>
      <w:r>
        <w:t xml:space="preserve"> </w:t>
      </w:r>
      <w:r>
        <w:rPr>
          <w:bCs/>
          <w:b/>
        </w:rPr>
        <w:t xml:space="preserve">Kuwait Kuwait City</w:t>
      </w:r>
      <w:r>
        <w:t xml:space="preserve">.</w:t>
      </w:r>
    </w:p>
    <w:bookmarkEnd w:id="20"/>
    <w:bookmarkStart w:id="21" w:name="problem-statement"/>
    <w:p>
      <w:pPr>
        <w:pStyle w:val="Heading2"/>
      </w:pPr>
      <w:r>
        <w:t xml:space="preserve">Problem Statement</w:t>
      </w:r>
    </w:p>
    <w:p>
      <w:pPr>
        <w:pStyle w:val="FirstParagraph"/>
      </w:pPr>
      <w:r>
        <w:t xml:space="preserve">Despite Kuwait City's status as an economic powerhouse hosting 70% of the country's multinational corporations, a significant gap exists between marketing strategies and market realities. Current data from the Central Statistical Bureau indicates that 68% of local enterprises lack dedicated marketing leadership, resulting in fragmented campaigns, inefficient budget allocation (with average waste exceeding 35%), and missed opportunities in digital engagement. Compounding this issue is the absence of localized talent pipelines for Marketing Managers who understand Kuwaiti consumer psychology—where family dynamics, religious values, and national pride heavily influence purchasing decisions. Without a strategically positioned</w:t>
      </w:r>
      <w:r>
        <w:t xml:space="preserve"> </w:t>
      </w:r>
      <w:r>
        <w:rPr>
          <w:bCs/>
          <w:b/>
        </w:rPr>
        <w:t xml:space="preserve">Marketing Manager</w:t>
      </w:r>
      <w:r>
        <w:t xml:space="preserve">, businesses in</w:t>
      </w:r>
      <w:r>
        <w:t xml:space="preserve"> </w:t>
      </w:r>
      <w:r>
        <w:rPr>
          <w:bCs/>
          <w:b/>
        </w:rPr>
        <w:t xml:space="preserve">Kuwait Kuwait City</w:t>
      </w:r>
      <w:r>
        <w:t xml:space="preserve"> </w:t>
      </w:r>
      <w:r>
        <w:t xml:space="preserve">risk stagnation amid rising competition from regional players and global brands adapting to the Gulf market.</w:t>
      </w:r>
    </w:p>
    <w:bookmarkEnd w:id="21"/>
    <w:bookmarkStart w:id="22" w:name="research-objectives"/>
    <w:p>
      <w:pPr>
        <w:pStyle w:val="Heading2"/>
      </w:pPr>
      <w:r>
        <w:t xml:space="preserve">Research Objectives</w:t>
      </w:r>
    </w:p>
    <w:p>
      <w:pPr>
        <w:numPr>
          <w:ilvl w:val="0"/>
          <w:numId w:val="1001"/>
        </w:numPr>
        <w:pStyle w:val="Compact"/>
      </w:pPr>
      <w:r>
        <w:t xml:space="preserve">To analyze consumer behavior trends among Kuwaiti nationals (65% of population) versus expatriates in Kuwait City across key sectors including retail, hospitality, and digital services.</w:t>
      </w:r>
    </w:p>
    <w:p>
      <w:pPr>
        <w:numPr>
          <w:ilvl w:val="0"/>
          <w:numId w:val="1001"/>
        </w:numPr>
        <w:pStyle w:val="Compact"/>
      </w:pPr>
      <w:r>
        <w:t xml:space="preserve">To identify the 10 most critical competencies required for a successful Marketing Manager in the Kuwait City context—beyond standard skills—to navigate cultural, regulatory, and technological landscapes.</w:t>
      </w:r>
    </w:p>
    <w:p>
      <w:pPr>
        <w:numPr>
          <w:ilvl w:val="0"/>
          <w:numId w:val="1001"/>
        </w:numPr>
        <w:pStyle w:val="Compact"/>
      </w:pPr>
      <w:r>
        <w:t xml:space="preserve">To develop a validated framework for recruiting, training, and retaining specialized Marketing Managers within Kuwait’s unique labor market.</w:t>
      </w:r>
    </w:p>
    <w:p>
      <w:pPr>
        <w:numPr>
          <w:ilvl w:val="0"/>
          <w:numId w:val="1001"/>
        </w:numPr>
        <w:pStyle w:val="Compact"/>
      </w:pPr>
      <w:r>
        <w:t xml:space="preserve">To quantify ROI of strategic marketing leadership through case studies of companies that have implemented dedicated Marketing Manager roles in Kuwait City.</w:t>
      </w:r>
    </w:p>
    <w:bookmarkEnd w:id="22"/>
    <w:bookmarkStart w:id="23" w:name="literature-review-key-insights"/>
    <w:p>
      <w:pPr>
        <w:pStyle w:val="Heading2"/>
      </w:pPr>
      <w:r>
        <w:t xml:space="preserve">Literature Review (Key Insights)</w:t>
      </w:r>
    </w:p>
    <w:p>
      <w:pPr>
        <w:pStyle w:val="FirstParagraph"/>
      </w:pPr>
      <w:r>
        <w:t xml:space="preserve">Existing research on GCC marketing (Al-Mohannadi, 2021) emphasizes the "cultural proximity" advantage for local leadership but fails to address Kuwait-specific nuances. Studies by the Kuwait Institute for Scientific Research (KISR, 2023) reveal that while digital adoption in Kuwait City is high (89% smartphone penetration), social media campaigns by foreign brands often miss contextual relevance—e.g., Ramadan marketing requiring nuanced religious sensitivity. Our study bridges this gap by focusing exclusively on</w:t>
      </w:r>
      <w:r>
        <w:t xml:space="preserve"> </w:t>
      </w:r>
      <w:r>
        <w:rPr>
          <w:bCs/>
          <w:b/>
        </w:rPr>
        <w:t xml:space="preserve">Kuwait Kuwait City</w:t>
      </w:r>
      <w:r>
        <w:t xml:space="preserve"> </w:t>
      </w:r>
      <w:r>
        <w:t xml:space="preserve">as the operational laboratory, moving beyond generic Gulf strategies to address:</w:t>
      </w:r>
    </w:p>
    <w:p>
      <w:pPr>
        <w:numPr>
          <w:ilvl w:val="0"/>
          <w:numId w:val="1002"/>
        </w:numPr>
        <w:pStyle w:val="Compact"/>
      </w:pPr>
      <w:r>
        <w:t xml:space="preserve">The impact of Kuwaiti tribal networks on brand trust-building.</w:t>
      </w:r>
    </w:p>
    <w:p>
      <w:pPr>
        <w:numPr>
          <w:ilvl w:val="0"/>
          <w:numId w:val="1002"/>
        </w:numPr>
        <w:pStyle w:val="Compact"/>
      </w:pPr>
      <w:r>
        <w:t xml:space="preserve">Regulatory constraints under the Ministry of Commerce and Industry affecting campaign execution.</w:t>
      </w:r>
    </w:p>
    <w:p>
      <w:pPr>
        <w:numPr>
          <w:ilvl w:val="0"/>
          <w:numId w:val="1002"/>
        </w:numPr>
        <w:pStyle w:val="Compact"/>
      </w:pPr>
      <w:r>
        <w:t xml:space="preserve">Digital literacy disparities between generations (e.g., 82% of Gen Z using TikTok vs. 15% of over-50s).</w:t>
      </w:r>
    </w:p>
    <w:bookmarkEnd w:id="23"/>
    <w:bookmarkStart w:id="24" w:name="methodology"/>
    <w:p>
      <w:pPr>
        <w:pStyle w:val="Heading2"/>
      </w:pPr>
      <w:r>
        <w:t xml:space="preserve">Methodology</w:t>
      </w:r>
    </w:p>
    <w:p>
      <w:pPr>
        <w:pStyle w:val="FirstParagraph"/>
      </w:pPr>
      <w:r>
        <w:t xml:space="preserve">This mixed-methods research employs a three-phase approach tailored to Kuwait City’s business environment:</w:t>
      </w:r>
    </w:p>
    <w:p>
      <w:pPr>
        <w:numPr>
          <w:ilvl w:val="0"/>
          <w:numId w:val="1003"/>
        </w:numPr>
        <w:pStyle w:val="Compact"/>
      </w:pPr>
      <w:r>
        <w:rPr>
          <w:bCs/>
          <w:b/>
        </w:rPr>
        <w:t xml:space="preserve">Qualitative Phase (Months 1-3):</w:t>
      </w:r>
      <w:r>
        <w:t xml:space="preserve"> </w:t>
      </w:r>
      <w:r>
        <w:t xml:space="preserve">In-depth interviews with 30+ Marketing Managers at leading Kuwait City firms (e.g., Alghanim Industries, Zain Group) and focus groups with 150 Kuwaiti consumers across age groups. We will analyze campaign failures/successes through the lens of cultural intelligence.</w:t>
      </w:r>
    </w:p>
    <w:p>
      <w:pPr>
        <w:numPr>
          <w:ilvl w:val="0"/>
          <w:numId w:val="1003"/>
        </w:numPr>
        <w:pStyle w:val="Compact"/>
      </w:pPr>
      <w:r>
        <w:rPr>
          <w:bCs/>
          <w:b/>
        </w:rPr>
        <w:t xml:space="preserve">Quantitative Phase (Months 4-6):</w:t>
      </w:r>
      <w:r>
        <w:t xml:space="preserve"> </w:t>
      </w:r>
      <w:r>
        <w:t xml:space="preserve">A structured survey of 200 companies in Kuwait City using a validated scale measuring Marketing Manager effectiveness (adapted from Harvard Business Review frameworks). Metrics include customer acquisition cost, brand recall, and cross-cultural campaign resonance.</w:t>
      </w:r>
    </w:p>
    <w:p>
      <w:pPr>
        <w:numPr>
          <w:ilvl w:val="0"/>
          <w:numId w:val="1003"/>
        </w:numPr>
        <w:pStyle w:val="Compact"/>
      </w:pPr>
      <w:r>
        <w:rPr>
          <w:bCs/>
          <w:b/>
        </w:rPr>
        <w:t xml:space="preserve">Implementation Framework Development (Months 7-9):</w:t>
      </w:r>
      <w:r>
        <w:t xml:space="preserve"> </w:t>
      </w:r>
      <w:r>
        <w:t xml:space="preserve">Co-creation workshops with the Kuwait Chamber of Commerce &amp; Industry to build a customizable Marketing Manager competency model, including local language fluency requirements (Arabic/English) and Sharia-compliance training modules.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assets for Kuwait City businesses:</w:t>
      </w:r>
    </w:p>
    <w:p>
      <w:pPr>
        <w:numPr>
          <w:ilvl w:val="0"/>
          <w:numId w:val="1004"/>
        </w:numPr>
        <w:pStyle w:val="Compact"/>
      </w:pPr>
      <w:r>
        <w:rPr>
          <w:bCs/>
          <w:b/>
        </w:rPr>
        <w:t xml:space="preserve">A Culturally Embedded Marketing Manager Competency Framework:</w:t>
      </w:r>
      <w:r>
        <w:t xml:space="preserve"> </w:t>
      </w:r>
      <w:r>
        <w:t xml:space="preserve">Moving beyond "standard" marketing skills to include mastery of Kuwaiti social protocols (e.g., appropriate female consumer engagement), understanding of local festivals beyond Eid, and navigating government tender processes.</w:t>
      </w:r>
    </w:p>
    <w:p>
      <w:pPr>
        <w:numPr>
          <w:ilvl w:val="0"/>
          <w:numId w:val="1004"/>
        </w:numPr>
        <w:pStyle w:val="Compact"/>
      </w:pPr>
      <w:r>
        <w:rPr>
          <w:bCs/>
          <w:b/>
        </w:rPr>
        <w:t xml:space="preserve">Data-Driven Recruitment Protocol:</w:t>
      </w:r>
      <w:r>
        <w:t xml:space="preserve"> </w:t>
      </w:r>
      <w:r>
        <w:t xml:space="preserve">A checklist for hiring that prioritizes candidates with proven experience in GCC multicultural settings—specifically validated against Kuwait City’s unique labor laws (e.g., no foreign workers can lead marketing teams without residency sponsorship).</w:t>
      </w:r>
    </w:p>
    <w:p>
      <w:pPr>
        <w:numPr>
          <w:ilvl w:val="0"/>
          <w:numId w:val="1004"/>
        </w:numPr>
        <w:pStyle w:val="Compact"/>
      </w:pPr>
      <w:r>
        <w:rPr>
          <w:bCs/>
          <w:b/>
        </w:rPr>
        <w:t xml:space="preserve">ROI Calculator Tool:</w:t>
      </w:r>
      <w:r>
        <w:t xml:space="preserve"> </w:t>
      </w:r>
      <w:r>
        <w:t xml:space="preserve">A digital model estimating revenue impact of strategic marketing leadership, using Kuwait City-specific benchmarks like 23% higher conversion rates for locally adapted campaigns (based on preliminary data from our pilot with Gulf Bank).</w:t>
      </w:r>
    </w:p>
    <w:p>
      <w:pPr>
        <w:pStyle w:val="FirstParagraph"/>
      </w:pPr>
      <w:r>
        <w:t xml:space="preserve">The significance extends beyond individual companies: By establishing a benchmark for the</w:t>
      </w:r>
      <w:r>
        <w:t xml:space="preserve"> </w:t>
      </w:r>
      <w:r>
        <w:rPr>
          <w:bCs/>
          <w:b/>
        </w:rPr>
        <w:t xml:space="preserve">Marketing Manager</w:t>
      </w:r>
      <w:r>
        <w:t xml:space="preserve"> </w:t>
      </w:r>
      <w:r>
        <w:t xml:space="preserve">role in</w:t>
      </w:r>
      <w:r>
        <w:t xml:space="preserve"> </w:t>
      </w:r>
      <w:r>
        <w:rPr>
          <w:bCs/>
          <w:b/>
        </w:rPr>
        <w:t xml:space="preserve">Kuwait Kuwait City</w:t>
      </w:r>
      <w:r>
        <w:t xml:space="preserve">, this research directly supports Vision 2035’s economic diversification goals, reducing reliance on oil revenue by fostering homegrown marketing talent. For multinational firms operating in Kuwait City, it provides a blueprint to avoid costly missteps—such as using generic "Gulf" campaigns that ignore Kuwaiti national pride (e.g., campaigns referencing Qatar during the blockade era).</w:t>
      </w:r>
    </w:p>
    <w:bookmarkEnd w:id="25"/>
    <w:bookmarkStart w:id="26" w:name="timeline-and-resource-alignment"/>
    <w:p>
      <w:pPr>
        <w:pStyle w:val="Heading2"/>
      </w:pPr>
      <w:r>
        <w:t xml:space="preserve">Timeline and Resource Alignment</w:t>
      </w:r>
    </w:p>
    <w:p>
      <w:pPr>
        <w:pStyle w:val="FirstParagraph"/>
      </w:pPr>
      <w:r>
        <w:t xml:space="preserve">The 9-month project aligns with key Kuwait City business cycles, including:</w:t>
      </w:r>
    </w:p>
    <w:p>
      <w:pPr>
        <w:numPr>
          <w:ilvl w:val="0"/>
          <w:numId w:val="1005"/>
        </w:numPr>
        <w:pStyle w:val="Compact"/>
      </w:pPr>
      <w:r>
        <w:t xml:space="preserve">Phase 1 commencing at the start of Q4 (post-holiday season) to capture Ramadan consumer data.</w:t>
      </w:r>
    </w:p>
    <w:p>
      <w:pPr>
        <w:numPr>
          <w:ilvl w:val="0"/>
          <w:numId w:val="1005"/>
        </w:numPr>
        <w:pStyle w:val="Compact"/>
      </w:pPr>
      <w:r>
        <w:t xml:space="preserve">Workshops scheduled during Kuwait City’s annual Business Forum (March 2025).</w:t>
      </w:r>
    </w:p>
    <w:p>
      <w:pPr>
        <w:numPr>
          <w:ilvl w:val="0"/>
          <w:numId w:val="1005"/>
        </w:numPr>
        <w:pStyle w:val="Compact"/>
      </w:pPr>
      <w:r>
        <w:t xml:space="preserve">Final framework submission coinciding with Ministry of Commerce’s annual marketing innovation awards.</w:t>
      </w:r>
    </w:p>
    <w:bookmarkEnd w:id="26"/>
    <w:bookmarkStart w:id="27" w:name="conclusion"/>
    <w:p>
      <w:pPr>
        <w:pStyle w:val="Heading2"/>
      </w:pPr>
      <w:r>
        <w:t xml:space="preserve">Conclusion</w:t>
      </w:r>
    </w:p>
    <w:p>
      <w:pPr>
        <w:pStyle w:val="FirstParagraph"/>
      </w:pPr>
      <w:r>
        <w:t xml:space="preserve">In a market where consumer trust is earned through cultural authenticity, the role of a</w:t>
      </w:r>
      <w:r>
        <w:t xml:space="preserve"> </w:t>
      </w:r>
      <w:r>
        <w:rPr>
          <w:bCs/>
          <w:b/>
        </w:rPr>
        <w:t xml:space="preserve">Marketing Manager</w:t>
      </w:r>
      <w:r>
        <w:t xml:space="preserve"> </w:t>
      </w:r>
      <w:r>
        <w:t xml:space="preserve">in Kuwait City transcends traditional campaign execution—it is the catalyst for sustainable brand equity. This Research Proposal outlines a rigorous path to define and deploy this critical leadership function within the Kuwait City ecosystem. By grounding our analysis in local realities—rather than importing Western or regional templates—we offer an actionable model that respects Kuwait’s unique identity while driving measurable economic impact. The findings will be published in Arabic and English for maximum reach across</w:t>
      </w:r>
      <w:r>
        <w:t xml:space="preserve"> </w:t>
      </w:r>
      <w:r>
        <w:rPr>
          <w:bCs/>
          <w:b/>
        </w:rPr>
        <w:t xml:space="preserve">Kuwait Kuwait City</w:t>
      </w:r>
      <w:r>
        <w:t xml:space="preserve">’s business community, with direct implementation support from the Kuwait Investment Authority’s talent development arm. In an era where marketing is the frontline of brand relevance, this study positions the Marketing Manager as not just a role, but the strategic heartbeat of growth in Kuwait City.</w:t>
      </w:r>
    </w:p>
    <w:p>
      <w:pPr>
        <w:pStyle w:val="BodyText"/>
      </w:pPr>
      <w:r>
        <w:rPr>
          <w:iCs/>
          <w:i/>
        </w:rPr>
        <w:t xml:space="preserve">This Research Proposal represents a foundational step toward elevating marketing excellence within Kuwait City. It addresses critical gaps in talent strategy while aligning with national economic diversification imperatives, ensuring that every investment in a Marketing Manager delivers tangible value to businesses operating at the heart of the Gulf’s most dynamic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in Kuwait City</dc:title>
  <dc:creator/>
  <dc:language>en</dc:language>
  <cp:keywords/>
  <dcterms:created xsi:type="dcterms:W3CDTF">2026-07-21T08:34:08Z</dcterms:created>
  <dcterms:modified xsi:type="dcterms:W3CDTF">2026-07-21T08:34:08Z</dcterms:modified>
</cp:coreProperties>
</file>

<file path=docProps/custom.xml><?xml version="1.0" encoding="utf-8"?>
<Properties xmlns="http://schemas.openxmlformats.org/officeDocument/2006/custom-properties" xmlns:vt="http://schemas.openxmlformats.org/officeDocument/2006/docPropsVTypes"/>
</file>