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7719e62d8fa9f69252efb55fb6a08e2ca7924b2"/>
    <w:p>
      <w:pPr>
        <w:pStyle w:val="Heading1"/>
      </w:pPr>
      <w:r>
        <w:t xml:space="preserve">Research Proposal: Strategic Evolution of Marketing Managers in Malaysia Kuala Lumpur's Dynamic Market Landscape</w:t>
      </w:r>
    </w:p>
    <w:bookmarkStart w:id="20" w:name="introduction-and-problem-statement"/>
    <w:p>
      <w:pPr>
        <w:pStyle w:val="Heading2"/>
      </w:pPr>
      <w:r>
        <w:t xml:space="preserve">1. Introduction and Problem Statement</w:t>
      </w:r>
    </w:p>
    <w:p>
      <w:pPr>
        <w:pStyle w:val="FirstParagraph"/>
      </w:pPr>
      <w:r>
        <w:t xml:space="preserve">The marketing landscape in Malaysia, particularly within the vibrant economic hub of Kuala Lumpur (KL), has undergone unprecedented transformation driven by digital disruption, evolving consumer behaviors, and intense regional competition. As a critical nexus for ASEAN business operations, Malaysia Kuala Lumpur represents a microcosm of Southeast Asia's marketing challenges—where traditional approaches clash with digital acceleration. This Research Proposal addresses a critical gap: the lack of context-specific frameworks for</w:t>
      </w:r>
      <w:r>
        <w:t xml:space="preserve"> </w:t>
      </w:r>
      <w:r>
        <w:rPr>
          <w:bCs/>
          <w:b/>
        </w:rPr>
        <w:t xml:space="preserve">Marketing Manager</w:t>
      </w:r>
      <w:r>
        <w:t xml:space="preserve"> </w:t>
      </w:r>
      <w:r>
        <w:t xml:space="preserve">roles in Malaysia Kuala Lumpur that account for local cultural nuances, regulatory environments, and emerging market dynamics. Current industry practices often import Western models without adaptation, leading to suboptimal campaign performance and talent misalignment. The central problem necessitates this study: how can organizations in Malaysia Kuala Lumpur optimize the strategic value of their</w:t>
      </w:r>
      <w:r>
        <w:t xml:space="preserve"> </w:t>
      </w:r>
      <w:r>
        <w:rPr>
          <w:bCs/>
          <w:b/>
        </w:rPr>
        <w:t xml:space="preserve">Marketing Manager</w:t>
      </w:r>
      <w:r>
        <w:t xml:space="preserve"> </w:t>
      </w:r>
      <w:r>
        <w:t xml:space="preserve">positions to drive sustainable growth in a hyper-competitive, digitally saturated market?</w:t>
      </w:r>
    </w:p>
    <w:bookmarkEnd w:id="20"/>
    <w:bookmarkStart w:id="21" w:name="literature-review-contextual-foundation"/>
    <w:p>
      <w:pPr>
        <w:pStyle w:val="Heading2"/>
      </w:pPr>
      <w:r>
        <w:t xml:space="preserve">2. Literature Review (Contextual Foundation)</w:t>
      </w:r>
    </w:p>
    <w:p>
      <w:pPr>
        <w:pStyle w:val="FirstParagraph"/>
      </w:pPr>
      <w:r>
        <w:t xml:space="preserve">Existing scholarship on marketing management predominantly focuses on mature markets (e.g., US, EU), with limited empirical studies addressing emerging economies like Malaysia. Recent ASEAN marketing research (Tan &amp; Lim, 2023) highlights KL's unique consumer segmentation—where 68% of urban Malaysians prioritize mobile-first experiences and cultural identity influences purchasing decisions more than price sensitivity. However, no study specifically examines the</w:t>
      </w:r>
      <w:r>
        <w:t xml:space="preserve"> </w:t>
      </w:r>
      <w:r>
        <w:rPr>
          <w:bCs/>
          <w:b/>
        </w:rPr>
        <w:t xml:space="preserve">Marketing Manager</w:t>
      </w:r>
      <w:r>
        <w:t xml:space="preserve">'s operational toolkit within Malaysia Kuala Lumpur's regulatory framework (e.g., PDPA compliance, BNM advertising guidelines) or its interplay with multilingual consumer bases. This gap is critical: 72% of KL-based marketers report role ambiguity due to insufficient localization of global marketing strategies (Malaysian Marketing Association, 2024). Our Research Proposal directly addresses this void by grounding analysis in Malaysia Kuala Lumpur's socio-economic reality.</w:t>
      </w:r>
    </w:p>
    <w:bookmarkEnd w:id="21"/>
    <w:bookmarkStart w:id="22" w:name="research-objectives"/>
    <w:p>
      <w:pPr>
        <w:pStyle w:val="Heading2"/>
      </w:pPr>
      <w:r>
        <w:t xml:space="preserve">3. Research Objectives</w:t>
      </w:r>
    </w:p>
    <w:p>
      <w:pPr>
        <w:numPr>
          <w:ilvl w:val="0"/>
          <w:numId w:val="1001"/>
        </w:numPr>
        <w:pStyle w:val="Compact"/>
      </w:pPr>
      <w:r>
        <w:t xml:space="preserve">To identify the top 5 competency gaps hindering effective performance of a</w:t>
      </w:r>
      <w:r>
        <w:t xml:space="preserve"> </w:t>
      </w:r>
      <w:r>
        <w:rPr>
          <w:bCs/>
          <w:b/>
        </w:rPr>
        <w:t xml:space="preserve">Marketing Manager</w:t>
      </w:r>
      <w:r>
        <w:t xml:space="preserve"> </w:t>
      </w:r>
      <w:r>
        <w:t xml:space="preserve">in Malaysia Kuala Lumpur across digital, cultural, and strategic domains.</w:t>
      </w:r>
    </w:p>
    <w:p>
      <w:pPr>
        <w:numPr>
          <w:ilvl w:val="0"/>
          <w:numId w:val="1001"/>
        </w:numPr>
        <w:pStyle w:val="Compact"/>
      </w:pPr>
      <w:r>
        <w:t xml:space="preserve">To map the evolution of the Marketing Manager role from traditional campaign execution to data-driven strategic leadership within KL's post-pandemic business ecosystem.</w:t>
      </w:r>
    </w:p>
    <w:p>
      <w:pPr>
        <w:numPr>
          <w:ilvl w:val="0"/>
          <w:numId w:val="1001"/>
        </w:numPr>
        <w:pStyle w:val="Compact"/>
      </w:pPr>
      <w:r>
        <w:t xml:space="preserve">To develop a culturally attuned competency framework for Marketing Managers operating specifically within Malaysia Kuala Lumpur's market context.</w:t>
      </w:r>
    </w:p>
    <w:p>
      <w:pPr>
        <w:numPr>
          <w:ilvl w:val="0"/>
          <w:numId w:val="1001"/>
        </w:numPr>
        <w:pStyle w:val="Compact"/>
      </w:pPr>
      <w:r>
        <w:t xml:space="preserve">To evaluate how regulatory compliance (e.g., Advertising Standards Authority of Malaysia guidelines) impacts marketing strategy execution in KL.</w:t>
      </w:r>
    </w:p>
    <w:bookmarkEnd w:id="22"/>
    <w:bookmarkStart w:id="26" w:name="methodology"/>
    <w:p>
      <w:pPr>
        <w:pStyle w:val="Heading2"/>
      </w:pPr>
      <w:r>
        <w:t xml:space="preserve">4. Methodology</w:t>
      </w:r>
    </w:p>
    <w:p>
      <w:pPr>
        <w:pStyle w:val="FirstParagraph"/>
      </w:pPr>
      <w:r>
        <w:t xml:space="preserve">This mixed-methods research will deploy a 6-month triangulated approach focused exclusively on Malaysia Kuala Lumpur:</w:t>
      </w:r>
    </w:p>
    <w:bookmarkStart w:id="23" w:name="X9ce217ca54c703b0a46bb35b33eb830a8297765"/>
    <w:p>
      <w:pPr>
        <w:pStyle w:val="Heading3"/>
      </w:pPr>
      <w:r>
        <w:t xml:space="preserve">Phase 1: Qualitative Deep-Dives (Months 1-2)</w:t>
      </w:r>
    </w:p>
    <w:p>
      <w:pPr>
        <w:numPr>
          <w:ilvl w:val="0"/>
          <w:numId w:val="1002"/>
        </w:numPr>
        <w:pStyle w:val="Compact"/>
      </w:pPr>
      <w:r>
        <w:rPr>
          <w:bCs/>
          <w:b/>
        </w:rPr>
        <w:t xml:space="preserve">Elite Stakeholder Interviews:</w:t>
      </w:r>
      <w:r>
        <w:t xml:space="preserve"> </w:t>
      </w:r>
      <w:r>
        <w:t xml:space="preserve">Conduct in-depth interviews with 25 senior Marketing Managers across KL-based multinational corporations (e.g., Procter &amp; Gamble Malaysia, Grab) and local enterprises (e.g., AirAsia, Astro). Questions will target daily challenges, cultural adaptation tactics, and regulatory navigation.</w:t>
      </w:r>
    </w:p>
    <w:p>
      <w:pPr>
        <w:numPr>
          <w:ilvl w:val="0"/>
          <w:numId w:val="1002"/>
        </w:numPr>
        <w:pStyle w:val="Compact"/>
      </w:pPr>
      <w:r>
        <w:rPr>
          <w:bCs/>
          <w:b/>
        </w:rPr>
        <w:t xml:space="preserve">Focus Groups:</w:t>
      </w:r>
      <w:r>
        <w:t xml:space="preserve"> </w:t>
      </w:r>
      <w:r>
        <w:t xml:space="preserve">Organize 4 sector-specific sessions (FMCG, Fintech, E-commerce, Tourism) with KL marketing teams to uncover cross-industry pain points.</w:t>
      </w:r>
    </w:p>
    <w:bookmarkEnd w:id="23"/>
    <w:bookmarkStart w:id="24" w:name="Xda7874d68a0ee2510736dffd3e159fc3698d13d"/>
    <w:p>
      <w:pPr>
        <w:pStyle w:val="Heading3"/>
      </w:pPr>
      <w:r>
        <w:t xml:space="preserve">Phase 2: Quantitative Validation (Months 3-4)</w:t>
      </w:r>
    </w:p>
    <w:p>
      <w:pPr>
        <w:numPr>
          <w:ilvl w:val="0"/>
          <w:numId w:val="1003"/>
        </w:numPr>
        <w:pStyle w:val="Compact"/>
      </w:pPr>
      <w:r>
        <w:rPr>
          <w:bCs/>
          <w:b/>
        </w:rPr>
        <w:t xml:space="preserve">Comprehensive Survey:</w:t>
      </w:r>
      <w:r>
        <w:t xml:space="preserve"> </w:t>
      </w:r>
      <w:r>
        <w:t xml:space="preserve">Distribute a digital questionnaire targeting 300+ Marketing Managers in Malaysia Kuala Lumpur via LinkedIn and the Malaysian Digital Marketing Association. Metrics will include role complexity scores, top skill deficits (e.g., AI analytics literacy vs. traditional media planning), and regulatory compliance impact.</w:t>
      </w:r>
    </w:p>
    <w:p>
      <w:pPr>
        <w:numPr>
          <w:ilvl w:val="0"/>
          <w:numId w:val="1003"/>
        </w:numPr>
        <w:pStyle w:val="Compact"/>
      </w:pPr>
      <w:r>
        <w:rPr>
          <w:bCs/>
          <w:b/>
        </w:rPr>
        <w:t xml:space="preserve">Competency Benchmarking:</w:t>
      </w:r>
      <w:r>
        <w:t xml:space="preserve"> </w:t>
      </w:r>
      <w:r>
        <w:t xml:space="preserve">Analyze 50 job descriptions from KL-based firms to identify emerging required skills versus current industry capabilities.</w:t>
      </w:r>
    </w:p>
    <w:bookmarkEnd w:id="24"/>
    <w:bookmarkStart w:id="25" w:name="X08bbdd45676cbaf9985d2e2253bade7720c9cf6"/>
    <w:p>
      <w:pPr>
        <w:pStyle w:val="Heading3"/>
      </w:pPr>
      <w:r>
        <w:t xml:space="preserve">Phase 3: Framework Development &amp; Validation (Months 5-6)</w:t>
      </w:r>
    </w:p>
    <w:p>
      <w:pPr>
        <w:numPr>
          <w:ilvl w:val="0"/>
          <w:numId w:val="1004"/>
        </w:numPr>
        <w:pStyle w:val="Compact"/>
      </w:pPr>
      <w:r>
        <w:rPr>
          <w:bCs/>
          <w:b/>
        </w:rPr>
        <w:t xml:space="preserve">Cultural-Strategic Model:</w:t>
      </w:r>
      <w:r>
        <w:t xml:space="preserve"> </w:t>
      </w:r>
      <w:r>
        <w:t xml:space="preserve">Synthesize findings into a "KL Marketing Manager Competency Matrix" integrating B2B/B2C nuances, multilingual communication needs, and Sharia-compliant marketing protocols where applicable.</w:t>
      </w:r>
    </w:p>
    <w:p>
      <w:pPr>
        <w:numPr>
          <w:ilvl w:val="0"/>
          <w:numId w:val="1004"/>
        </w:numPr>
        <w:pStyle w:val="Compact"/>
      </w:pPr>
      <w:r>
        <w:rPr>
          <w:bCs/>
          <w:b/>
        </w:rPr>
        <w:t xml:space="preserve">Pilot Testing:</w:t>
      </w:r>
      <w:r>
        <w:t xml:space="preserve"> </w:t>
      </w:r>
      <w:r>
        <w:t xml:space="preserve">Validate the framework with 10 KL marketing departments through 3-month implementation trials, measuring KPIs like campaign ROI lift and employee retention rates.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transformative assets for organizations operating in Malaysia Kuala Lumpur:</w:t>
      </w:r>
    </w:p>
    <w:p>
      <w:pPr>
        <w:numPr>
          <w:ilvl w:val="0"/>
          <w:numId w:val="1005"/>
        </w:numPr>
        <w:pStyle w:val="Compact"/>
      </w:pPr>
      <w:r>
        <w:rPr>
          <w:bCs/>
          <w:b/>
        </w:rPr>
        <w:t xml:space="preserve">KL-Specific Marketing Manager Competency Framework:</w:t>
      </w:r>
      <w:r>
        <w:t xml:space="preserve"> </w:t>
      </w:r>
      <w:r>
        <w:t xml:space="preserve">A first-of-its-kind tool explicitly designed for Malaysia Kuala Lumpur’s market. It will replace generic global models by prioritizing skills like navigating the "Digital Bazaar" (e.g., Shopee/Lazada ecosystems), understanding Malay-Chinese-Indian consumer psychographics, and leveraging KL’s status as a UNESCO Creative City for marketing innovation.</w:t>
      </w:r>
    </w:p>
    <w:p>
      <w:pPr>
        <w:numPr>
          <w:ilvl w:val="0"/>
          <w:numId w:val="1005"/>
        </w:numPr>
        <w:pStyle w:val="Compact"/>
      </w:pPr>
      <w:r>
        <w:rPr>
          <w:bCs/>
          <w:b/>
        </w:rPr>
        <w:t xml:space="preserve">Regulatory Integration Guide:</w:t>
      </w:r>
      <w:r>
        <w:t xml:space="preserve"> </w:t>
      </w:r>
      <w:r>
        <w:t xml:space="preserve">A practical resource mapping Malaysia's Advertising Standards Authority (ASA) guidelines to real-world campaign execution—addressing critical gaps like influencer marketing disclosures under the Malaysian Communications and Multimedia Commission (MCMC) rules.</w:t>
      </w:r>
    </w:p>
    <w:p>
      <w:pPr>
        <w:numPr>
          <w:ilvl w:val="0"/>
          <w:numId w:val="1005"/>
        </w:numPr>
        <w:pStyle w:val="Compact"/>
      </w:pPr>
      <w:r>
        <w:rPr>
          <w:bCs/>
          <w:b/>
        </w:rPr>
        <w:t xml:space="preserve">Talent Pipeline Blueprint:</w:t>
      </w:r>
      <w:r>
        <w:t xml:space="preserve"> </w:t>
      </w:r>
      <w:r>
        <w:t xml:space="preserve">Data-driven recommendations for HR departments in Malaysia Kuala Lumpur to align recruitment, training, and KPIs with local market demands (e.g., prioritizing TikTok/Instagram proficiency over Facebook for Gen Z targeting in KL).</w:t>
      </w:r>
    </w:p>
    <w:p>
      <w:pPr>
        <w:pStyle w:val="FirstParagraph"/>
      </w:pPr>
      <w:r>
        <w:t xml:space="preserve">The significance extends beyond corporate applications: The findings will directly inform the Malaysian Ministry of Communications’ National Digital Economy Strategy 2025, support university marketing curricula updates at institutions like Universiti Teknologi Malaysia (UTM), and position Kuala Lumpur as a benchmark for Southeast Asian marketing innovation. Crucially, this Research Proposal bridges academic theory with the tangible needs of businesses in Malaysia Kuala Lumpur—where 48% of CMOs cite "local market adaptation" as their top strategic challenge (KPMG ASEAN, 2024).</w:t>
      </w:r>
    </w:p>
    <w:bookmarkEnd w:id="27"/>
    <w:bookmarkStart w:id="28" w:name="Xeb1b2a2067c681923186d5b93f25a14c91f718e"/>
    <w:p>
      <w:pPr>
        <w:pStyle w:val="Heading2"/>
      </w:pPr>
      <w:r>
        <w:t xml:space="preserve">6. Ethical Considerations and Local Contextualization</w:t>
      </w:r>
    </w:p>
    <w:p>
      <w:pPr>
        <w:pStyle w:val="FirstParagraph"/>
      </w:pPr>
      <w:r>
        <w:t xml:space="preserve">All research adheres to the Malaysian National Research Ethics Committee (MNREC) guidelines. Participant anonymity will be prioritized in Malaysia Kuala Lumpur’s collaborative business culture, with data stored on secured local servers (e.g., MDEC-certified facilities). The study actively engages KL-based cultural experts to ensure findings respect Malay customs, religious sensitivities (e.g., avoiding Ramadan advertising pitfalls), and Chinese/Indian festival marketing nuances. This contextual rigor is non-negotiable for a</w:t>
      </w:r>
      <w:r>
        <w:t xml:space="preserve"> </w:t>
      </w:r>
      <w:r>
        <w:rPr>
          <w:bCs/>
          <w:b/>
        </w:rPr>
        <w:t xml:space="preserve">Research Proposal</w:t>
      </w:r>
      <w:r>
        <w:t xml:space="preserve"> </w:t>
      </w:r>
      <w:r>
        <w:t xml:space="preserve">targeting Malaysia Kuala Lumpur—where generic global strategies often fail due to cultural oversight.</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Engagement &amp; Literature Synthesis</w:t>
      </w:r>
    </w:p>
    <w:p>
      <w:pPr>
        <w:pStyle w:val="BodyText"/>
      </w:pPr>
      <w:r>
        <w:t xml:space="preserve">Month 1</w:t>
      </w:r>
    </w:p>
    <w:p>
      <w:pPr>
        <w:pStyle w:val="BodyText"/>
      </w:pPr>
      <w:r>
        <w:t xml:space="preserve">KL market mapping report; Interview protocol finalization</w:t>
      </w:r>
    </w:p>
    <w:p>
      <w:pPr>
        <w:pStyle w:val="BodyText"/>
      </w:pPr>
      <w:r>
        <w:t xml:space="preserve">Qualitative Data Collection (KL Focus Groups)</w:t>
      </w:r>
    </w:p>
    <w:p>
      <w:pPr>
        <w:pStyle w:val="BodyText"/>
      </w:pPr>
      <w:r>
        <w:t xml:space="preserve">Months 2-3</w:t>
      </w:r>
    </w:p>
    <w:p>
      <w:pPr>
        <w:pStyle w:val="BodyText"/>
      </w:pPr>
      <w:r>
        <w:t xml:space="preserve">Cultural competency insights; Regulatory challenge taxonomy</w:t>
      </w:r>
    </w:p>
    <w:p>
      <w:pPr>
        <w:pStyle w:val="BodyText"/>
      </w:pPr>
      <w:r>
        <w:t xml:space="preserve">Quantitative Survey &amp; Analysis</w:t>
      </w:r>
    </w:p>
    <w:p>
      <w:pPr>
        <w:pStyle w:val="BodyText"/>
      </w:pPr>
      <w:r>
        <w:t xml:space="preserve">Months 4-5</w:t>
      </w:r>
    </w:p>
    <w:p>
      <w:pPr>
        <w:pStyle w:val="BodyText"/>
      </w:pPr>
      <w:r>
        <w:t xml:space="preserve">Statistical validation of competency gaps; Benchmark report</w:t>
      </w:r>
    </w:p>
    <w:p>
      <w:pPr>
        <w:pStyle w:val="BodyText"/>
      </w:pPr>
      <w:r>
        <w:t xml:space="preserve">Framework Development &amp; Pilot Testing (KL Companies)</w:t>
      </w:r>
    </w:p>
    <w:p>
      <w:pPr>
        <w:pStyle w:val="BodyText"/>
      </w:pPr>
      <w:r>
        <w:t xml:space="preserve">Months 5-6</w:t>
      </w:r>
    </w:p>
    <w:p>
      <w:pPr>
        <w:pStyle w:val="BodyText"/>
      </w:pPr>
      <w:r>
        <w:t xml:space="preserve">KL Marketing Manager Competency Matrix; Implementation toolkit</w:t>
      </w:r>
    </w:p>
    <w:bookmarkEnd w:id="29"/>
    <w:bookmarkStart w:id="30" w:name="Xe32c22c6a91bd4d2bad15cf9dd22370a8aa7ad5"/>
    <w:p>
      <w:pPr>
        <w:pStyle w:val="Heading2"/>
      </w:pPr>
      <w:r>
        <w:t xml:space="preserve">8. Conclusion: The Imperative for KL-Specific Marketing Leadership</w:t>
      </w:r>
    </w:p>
    <w:p>
      <w:pPr>
        <w:pStyle w:val="FirstParagraph"/>
      </w:pPr>
      <w:r>
        <w:t xml:space="preserve">The evolving role of the</w:t>
      </w:r>
      <w:r>
        <w:t xml:space="preserve"> </w:t>
      </w:r>
      <w:r>
        <w:rPr>
          <w:bCs/>
          <w:b/>
        </w:rPr>
        <w:t xml:space="preserve">Marketing Manager</w:t>
      </w:r>
      <w:r>
        <w:t xml:space="preserve"> </w:t>
      </w:r>
      <w:r>
        <w:t xml:space="preserve">in Malaysia Kuala Lumpur is no longer merely about executing campaigns—it demands strategic mastery of a market where digital adoption rates outpace regulatory frameworks, cultural diversity shapes brand resonance, and competition intensifies daily. This Research Proposal pioneers a necessary shift: from importing marketing best practices to co-creating them within Malaysia Kuala Lumpur’s unique ecosystem. By centering our analysis on KL's realities—from the Petaling Street hawker stalls to the Menara KL digital offices—we deliver actionable intelligence that transforms how organizations recruit, develop, and leverage their</w:t>
      </w:r>
      <w:r>
        <w:t xml:space="preserve"> </w:t>
      </w:r>
      <w:r>
        <w:rPr>
          <w:bCs/>
          <w:b/>
        </w:rPr>
        <w:t xml:space="preserve">Marketing Manager</w:t>
      </w:r>
      <w:r>
        <w:t xml:space="preserve">s for sustainable growth in Southeast Asia’s most dynamic market. The outcome will not only elevate individual career trajectories but also strengthen Malaysia’s position as a global marketing innovation hub.</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Marketing Managers in Malaysia Kuala Lumpur</dc:title>
  <dc:creator/>
  <dc:language>en</dc:language>
  <cp:keywords/>
  <dcterms:created xsi:type="dcterms:W3CDTF">2026-07-23T21:24:03Z</dcterms:created>
  <dcterms:modified xsi:type="dcterms:W3CDTF">2026-07-23T21:24:03Z</dcterms:modified>
</cp:coreProperties>
</file>

<file path=docProps/custom.xml><?xml version="1.0" encoding="utf-8"?>
<Properties xmlns="http://schemas.openxmlformats.org/officeDocument/2006/custom-properties" xmlns:vt="http://schemas.openxmlformats.org/officeDocument/2006/docPropsVTypes"/>
</file>