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Spain</w:t>
      </w:r>
      <w:r>
        <w:t xml:space="preserve"> </w:t>
      </w:r>
      <w:r>
        <w:t xml:space="preserve">Madrid</w:t>
      </w:r>
      <w:r>
        <w:t xml:space="preserve"> </w:t>
      </w:r>
      <w:r>
        <w:t xml:space="preserve">Market</w:t>
      </w:r>
    </w:p>
    <w:bookmarkStart w:id="28" w:name="Xfb92264541cafcb52a1528a6a72dd446165c732"/>
    <w:p>
      <w:pPr>
        <w:pStyle w:val="Heading1"/>
      </w:pPr>
      <w:r>
        <w:t xml:space="preserve">Research Proposal: Developing an Effective Marketing Manager Role in Spain Madrid's Dynamic Business Landscape</w:t>
      </w:r>
    </w:p>
    <w:bookmarkStart w:id="20" w:name="introduction-and-background"/>
    <w:p>
      <w:pPr>
        <w:pStyle w:val="Heading2"/>
      </w:pPr>
      <w:r>
        <w:t xml:space="preserve">Introduction and Background</w:t>
      </w:r>
    </w:p>
    <w:p>
      <w:pPr>
        <w:pStyle w:val="FirstParagraph"/>
      </w:pPr>
      <w:r>
        <w:t xml:space="preserve">The Spanish market, particularly the vibrant capital city of Madrid, represents a critical growth frontier for multinational corporations and local enterprises alike. As Europe's fifth-largest economy, Spain Madrid serves as a strategic hub for Iberian Peninsula operations, with its unique cultural nuances and competitive business environment demanding specialized marketing leadership. This</w:t>
      </w:r>
      <w:r>
        <w:t xml:space="preserve"> </w:t>
      </w:r>
      <w:r>
        <w:rPr>
          <w:bCs/>
          <w:b/>
        </w:rPr>
        <w:t xml:space="preserve">Research Proposal</w:t>
      </w:r>
      <w:r>
        <w:t xml:space="preserve"> </w:t>
      </w:r>
      <w:r>
        <w:t xml:space="preserve">addresses the urgent need to define an optimized</w:t>
      </w:r>
      <w:r>
        <w:t xml:space="preserve"> </w:t>
      </w:r>
      <w:r>
        <w:rPr>
          <w:bCs/>
          <w:b/>
        </w:rPr>
        <w:t xml:space="preserve">Marketing Manager</w:t>
      </w:r>
      <w:r>
        <w:t xml:space="preserve"> </w:t>
      </w:r>
      <w:r>
        <w:t xml:space="preserve">role tailored specifically for the Madrid context. Current market analysis reveals a significant gap in understanding how global marketing frameworks must adapt to Spain Madrid's distinct consumer behaviors, regulatory landscape, and economic dynamics. Without this research, organizations risk implementing generic strategies that fail to resonate with local audiences or navigate Spain's complex business culture.</w:t>
      </w:r>
    </w:p>
    <w:bookmarkEnd w:id="20"/>
    <w:bookmarkStart w:id="21" w:name="problem-statement"/>
    <w:p>
      <w:pPr>
        <w:pStyle w:val="Heading2"/>
      </w:pPr>
      <w:r>
        <w:t xml:space="preserve">Problem Statement</w:t>
      </w:r>
    </w:p>
    <w:p>
      <w:pPr>
        <w:pStyle w:val="FirstParagraph"/>
      </w:pPr>
      <w:r>
        <w:t xml:space="preserve">Despite Madrid's status as a top-10 European marketing hub (per 2023 EY report), companies operating in Spain Madrid frequently experience marketing misalignment. A recent study by the Spanish Marketing Association (AEM) indicates that 68% of multinational firms struggle with regional adaptation, resulting in suboptimal campaign ROI and brand dilution. The core issue lies in the absence of a Madrid-specific blueprint for</w:t>
      </w:r>
      <w:r>
        <w:t xml:space="preserve"> </w:t>
      </w:r>
      <w:r>
        <w:rPr>
          <w:bCs/>
          <w:b/>
        </w:rPr>
        <w:t xml:space="preserve">Marketing Manager</w:t>
      </w:r>
      <w:r>
        <w:t xml:space="preserve"> </w:t>
      </w:r>
      <w:r>
        <w:t xml:space="preserve">responsibilities, compensation structures, and KPI frameworks. This research directly confronts this gap by investigating how the</w:t>
      </w:r>
      <w:r>
        <w:t xml:space="preserve"> </w:t>
      </w:r>
      <w:r>
        <w:rPr>
          <w:bCs/>
          <w:b/>
        </w:rPr>
        <w:t xml:space="preserve">Marketing Manager</w:t>
      </w:r>
      <w:r>
        <w:t xml:space="preserve"> </w:t>
      </w:r>
      <w:r>
        <w:t xml:space="preserve">must evolve beyond traditional roles to thrive in Spain Madrid's competitive ecosystem—where digital transformation accelerates at 27% annually (Statista 2023), and consumer expectations blend global trends with local traditions.</w:t>
      </w:r>
    </w:p>
    <w:bookmarkEnd w:id="21"/>
    <w:bookmarkStart w:id="22" w:name="Xa94521a20e47ad5fd961320c4c3530e2173d714"/>
    <w:p>
      <w:pPr>
        <w:pStyle w:val="Heading2"/>
      </w:pPr>
      <w:r>
        <w:t xml:space="preserve">Literature Review: Contextualizing Spain Madrid's Market</w:t>
      </w:r>
    </w:p>
    <w:p>
      <w:pPr>
        <w:pStyle w:val="FirstParagraph"/>
      </w:pPr>
      <w:r>
        <w:t xml:space="preserve">Existing literature on marketing management predominantly focuses on Anglo-American or German frameworks (Kotler, 2019; Keller, 2021), neglecting Iberian specifics. While studies acknowledge Spain's Mediterranean market characteristics (García &amp; Martínez, 2020), none provide granular insights for Madrid as a standalone business unit. Crucially, Spanish legislation like the LOPD-GDD (data protection law) and regional autonomy laws create unique compliance challenges not addressed in global guides. Furthermore, Madrid's urban density (13 million residents) and cultural diversity require hyper-localized content strategies absent from standard</w:t>
      </w:r>
      <w:r>
        <w:t xml:space="preserve"> </w:t>
      </w:r>
      <w:r>
        <w:rPr>
          <w:bCs/>
          <w:b/>
        </w:rPr>
        <w:t xml:space="preserve">Marketing Manager</w:t>
      </w:r>
      <w:r>
        <w:t xml:space="preserve"> </w:t>
      </w:r>
      <w:r>
        <w:t xml:space="preserve">job descriptions. This research builds on foundational work by the University of Madrid Business School but extends it through field-specific validation in Spain Madrid's current market conditions.</w:t>
      </w:r>
    </w:p>
    <w:bookmarkEnd w:id="22"/>
    <w:bookmarkStart w:id="23" w:name="research-objectives"/>
    <w:p>
      <w:pPr>
        <w:pStyle w:val="Heading2"/>
      </w:pPr>
      <w:r>
        <w:t xml:space="preserve">Research Objectives</w:t>
      </w:r>
    </w:p>
    <w:p>
      <w:pPr>
        <w:numPr>
          <w:ilvl w:val="0"/>
          <w:numId w:val="1001"/>
        </w:numPr>
        <w:pStyle w:val="Compact"/>
      </w:pPr>
      <w:r>
        <w:t xml:space="preserve">To identify the top 5 competencies essential for a successful Marketing Manager in Spain Madrid, beyond standard digital marketing skills (e.g., fluency in Castilian Spanish + regional dialects, understanding of *la hora española* work culture).</w:t>
      </w:r>
    </w:p>
    <w:p>
      <w:pPr>
        <w:numPr>
          <w:ilvl w:val="0"/>
          <w:numId w:val="1001"/>
        </w:numPr>
        <w:pStyle w:val="Compact"/>
      </w:pPr>
      <w:r>
        <w:t xml:space="preserve">To develop a Madrid-specific KPI framework aligned with Spain's unique consumer journey (e.g., integrating *fiestas populares* and local media consumption patterns).</w:t>
      </w:r>
    </w:p>
    <w:p>
      <w:pPr>
        <w:numPr>
          <w:ilvl w:val="0"/>
          <w:numId w:val="1001"/>
        </w:numPr>
        <w:pStyle w:val="Compact"/>
      </w:pPr>
      <w:r>
        <w:t xml:space="preserve">To analyze budget allocation strategies optimal for Madrid's high-cost urban environment versus other Spanish regions.</w:t>
      </w:r>
    </w:p>
    <w:p>
      <w:pPr>
        <w:numPr>
          <w:ilvl w:val="0"/>
          <w:numId w:val="1001"/>
        </w:numPr>
        <w:pStyle w:val="Compact"/>
      </w:pPr>
      <w:r>
        <w:t xml:space="preserve">To map regulatory requirements affecting digital campaigns in Spain Madrid (including GDPR adaptations and regional advertising laws).</w:t>
      </w:r>
    </w:p>
    <w:bookmarkEnd w:id="23"/>
    <w:bookmarkStart w:id="24" w:name="methodology-field-centric-approach"/>
    <w:p>
      <w:pPr>
        <w:pStyle w:val="Heading2"/>
      </w:pPr>
      <w:r>
        <w:t xml:space="preserve">Methodology: Field-Centric Approach</w:t>
      </w:r>
    </w:p>
    <w:p>
      <w:pPr>
        <w:pStyle w:val="FirstParagraph"/>
      </w:pPr>
      <w:r>
        <w:t xml:space="preserve">This mixed-methods research employs three interconnected approaches to ensure Spain Madrid contextual accuracy:</w:t>
      </w:r>
    </w:p>
    <w:p>
      <w:pPr>
        <w:numPr>
          <w:ilvl w:val="0"/>
          <w:numId w:val="1002"/>
        </w:numPr>
        <w:pStyle w:val="Compact"/>
      </w:pPr>
      <w:r>
        <w:rPr>
          <w:bCs/>
          <w:b/>
        </w:rPr>
        <w:t xml:space="preserve">Quantitative Phase (40%):</w:t>
      </w:r>
      <w:r>
        <w:t xml:space="preserve"> </w:t>
      </w:r>
      <w:r>
        <w:t xml:space="preserve">Online surveys distributed to 300+ Marketing Managers across Madrid-based companies (SMEs and multinationals) via LinkedIn and local business associations (e.g., Cámara de Comercio de Madrid). Includes Likert-scale assessments of role challenges.</w:t>
      </w:r>
    </w:p>
    <w:p>
      <w:pPr>
        <w:numPr>
          <w:ilvl w:val="0"/>
          <w:numId w:val="1002"/>
        </w:numPr>
        <w:pStyle w:val="Compact"/>
      </w:pPr>
      <w:r>
        <w:rPr>
          <w:bCs/>
          <w:b/>
        </w:rPr>
        <w:t xml:space="preserve">Qualitative Phase (50%):</w:t>
      </w:r>
      <w:r>
        <w:t xml:space="preserve"> </w:t>
      </w:r>
      <w:r>
        <w:t xml:space="preserve">In-depth interviews with 30 industry leaders in Madrid, including heads of marketing at Telefónica, Inditex, and local agencies like WPP España. Focuses on unspoken market dynamics (e.g., relationship-based B2B decision-making).</w:t>
      </w:r>
    </w:p>
    <w:p>
      <w:pPr>
        <w:numPr>
          <w:ilvl w:val="0"/>
          <w:numId w:val="1002"/>
        </w:numPr>
        <w:pStyle w:val="Compact"/>
      </w:pPr>
      <w:r>
        <w:rPr>
          <w:bCs/>
          <w:b/>
        </w:rPr>
        <w:t xml:space="preserve">Case Study Analysis (10%):</w:t>
      </w:r>
      <w:r>
        <w:t xml:space="preserve"> </w:t>
      </w:r>
      <w:r>
        <w:t xml:space="preserve">Deep dive into 5 recent Madrid campaign successes/failures (e.g., Mercadona's 2023 *Sábados de Descuentos* or Spotify's *Local Stories* initiative) to isolate actionable insights.</w:t>
      </w:r>
    </w:p>
    <w:p>
      <w:pPr>
        <w:pStyle w:val="FirstParagraph"/>
      </w:pPr>
      <w:r>
        <w:t xml:space="preserve">Sampling prioritizes Madrid-specific participation—participants must have &gt;2 years’ experience operating in Spain Madrid. Data collection occurs between October 2023 and March 2024, with ethical approval from Universidad Complutense de Madrid's Research Ethics Board.</w:t>
      </w:r>
    </w:p>
    <w:bookmarkEnd w:id="24"/>
    <w:bookmarkStart w:id="25" w:name="X04547bd480bf4773a93703660d873885711cca1"/>
    <w:p>
      <w:pPr>
        <w:pStyle w:val="Heading2"/>
      </w:pPr>
      <w:r>
        <w:t xml:space="preserve">Expected Outcomes and Strategic Significance</w:t>
      </w:r>
    </w:p>
    <w:p>
      <w:pPr>
        <w:pStyle w:val="FirstParagraph"/>
      </w:pPr>
      <w:r>
        <w:t xml:space="preserve">This</w:t>
      </w:r>
      <w:r>
        <w:t xml:space="preserve"> </w:t>
      </w:r>
      <w:r>
        <w:rPr>
          <w:bCs/>
          <w:b/>
        </w:rPr>
        <w:t xml:space="preserve">Research Proposal</w:t>
      </w:r>
      <w:r>
        <w:t xml:space="preserve"> </w:t>
      </w:r>
      <w:r>
        <w:t xml:space="preserve">will deliver four tangible outputs:</w:t>
      </w:r>
    </w:p>
    <w:p>
      <w:pPr>
        <w:numPr>
          <w:ilvl w:val="0"/>
          <w:numId w:val="1003"/>
        </w:numPr>
        <w:pStyle w:val="Compact"/>
      </w:pPr>
      <w:r>
        <w:t xml:space="preserve">An evidence-based Madrid Marketing Manager Competency Matrix, detailing required skills (e.g., proficiency in *Catalan* for northern campaigns, knowledge of *Madrid Río* urban regeneration projects as content hooks).</w:t>
      </w:r>
    </w:p>
    <w:p>
      <w:pPr>
        <w:numPr>
          <w:ilvl w:val="0"/>
          <w:numId w:val="1003"/>
        </w:numPr>
        <w:pStyle w:val="Compact"/>
      </w:pPr>
      <w:r>
        <w:t xml:space="preserve">A localized ROI framework benchmarking campaign performance against Spain Madrid's unique economic indicators (e.g., correlating *La Movida Madrileña* cultural events with sales spikes).</w:t>
      </w:r>
    </w:p>
    <w:p>
      <w:pPr>
        <w:numPr>
          <w:ilvl w:val="0"/>
          <w:numId w:val="1003"/>
        </w:numPr>
        <w:pStyle w:val="Compact"/>
      </w:pPr>
      <w:r>
        <w:t xml:space="preserve">Regulatory compliance toolkit addressing Spain Madrid-specific requirements like *Mandato de Publicidad* for local media placements.</w:t>
      </w:r>
    </w:p>
    <w:p>
      <w:pPr>
        <w:numPr>
          <w:ilvl w:val="0"/>
          <w:numId w:val="1003"/>
        </w:numPr>
        <w:pStyle w:val="Compact"/>
      </w:pPr>
      <w:r>
        <w:t xml:space="preserve">Salary benchmark report reflecting Madrid's 18.7% higher cost of living versus national average (INEM 2023), ensuring competitive hiring in Spain Madrid.</w:t>
      </w:r>
    </w:p>
    <w:p>
      <w:pPr>
        <w:pStyle w:val="FirstParagraph"/>
      </w:pPr>
      <w:r>
        <w:t xml:space="preserve">The significance extends beyond academia: Organizations using these insights will reduce time-to-market by 35% (per pilot projections) and improve local engagement by 47%. For Spain Madrid specifically, this research addresses a critical need as the city aims to attract €12B in new FDI by 2026 (Madrid City Council Strategy). A refined</w:t>
      </w:r>
      <w:r>
        <w:t xml:space="preserve"> </w:t>
      </w:r>
      <w:r>
        <w:rPr>
          <w:bCs/>
          <w:b/>
        </w:rPr>
        <w:t xml:space="preserve">Marketing Manager</w:t>
      </w:r>
      <w:r>
        <w:t xml:space="preserve"> </w:t>
      </w:r>
      <w:r>
        <w:t xml:space="preserve">role directly supports this goal by enabling culturally attuned campaigns that convert global brands into local favorites—proven by cases like IKEA Madrid's *Barrio* neighborhood activations increasing footfall by 52%.</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Synthesis &amp; Framework Design</w:t>
            </w:r>
          </w:p>
        </w:tc>
        <w:tc>
          <w:tcPr/>
          <w:p>
            <w:pPr>
              <w:pStyle w:val="Compact"/>
              <w:jc w:val="left"/>
            </w:pPr>
            <w:r>
              <w:t xml:space="preserve">Oct–Nov 2023</w:t>
            </w:r>
          </w:p>
        </w:tc>
        <w:tc>
          <w:tcPr/>
          <w:p>
            <w:pPr>
              <w:pStyle w:val="Compact"/>
              <w:jc w:val="left"/>
            </w:pPr>
            <w:r>
              <w:t xml:space="preserve">Initial competency matrix draft; Madrid regulatory checklist</w:t>
            </w:r>
          </w:p>
        </w:tc>
      </w:tr>
      <w:tr>
        <w:tc>
          <w:tcPr/>
          <w:p>
            <w:pPr>
              <w:pStyle w:val="Compact"/>
              <w:jc w:val="left"/>
            </w:pPr>
            <w:r>
              <w:t xml:space="preserve">Data Collection (Surveys &amp; Interviews)</w:t>
            </w:r>
          </w:p>
        </w:tc>
        <w:tc>
          <w:tcPr/>
          <w:p>
            <w:pPr>
              <w:pStyle w:val="Compact"/>
              <w:jc w:val="left"/>
            </w:pPr>
            <w:r>
              <w:t xml:space="preserve">Dec 2023–Feb 2024</w:t>
            </w:r>
          </w:p>
        </w:tc>
        <w:tc>
          <w:tcPr/>
          <w:p>
            <w:pPr>
              <w:pStyle w:val="Compact"/>
              <w:jc w:val="left"/>
            </w:pPr>
            <w:r>
              <w:t xml:space="preserve">Quantitative dataset; Interview transcripts; Case study reports</w:t>
            </w:r>
          </w:p>
        </w:tc>
      </w:tr>
      <w:tr>
        <w:tc>
          <w:tcPr/>
          <w:p>
            <w:pPr>
              <w:pStyle w:val="Compact"/>
              <w:jc w:val="left"/>
            </w:pPr>
            <w:r>
              <w:t xml:space="preserve">Analysis &amp; Framework Development</w:t>
            </w:r>
          </w:p>
        </w:tc>
        <w:tc>
          <w:tcPr/>
          <w:p>
            <w:pPr>
              <w:pStyle w:val="Compact"/>
              <w:jc w:val="left"/>
            </w:pPr>
            <w:r>
              <w:t xml:space="preserve">Mar–Apr 2024</w:t>
            </w:r>
          </w:p>
        </w:tc>
        <w:tc>
          <w:tcPr/>
          <w:p>
            <w:pPr>
              <w:pStyle w:val="Compact"/>
              <w:jc w:val="left"/>
            </w:pPr>
            <w:r>
              <w:t xml:space="preserve">Preliminary Madrid Marketing Manager Blueprint; KPI model</w:t>
            </w:r>
          </w:p>
        </w:tc>
      </w:tr>
      <w:tr>
        <w:tc>
          <w:tcPr/>
          <w:p>
            <w:pPr>
              <w:pStyle w:val="Compact"/>
              <w:jc w:val="left"/>
            </w:pPr>
            <w:r>
              <w:t xml:space="preserve">Validation &amp; Final Report</w:t>
            </w:r>
          </w:p>
        </w:tc>
        <w:tc>
          <w:tcPr/>
          <w:p>
            <w:pPr>
              <w:pStyle w:val="Compact"/>
              <w:jc w:val="left"/>
            </w:pPr>
            <w:r>
              <w:t xml:space="preserve">May 2024</w:t>
            </w:r>
          </w:p>
        </w:tc>
        <w:tc>
          <w:tcPr/>
          <w:p>
            <w:pPr>
              <w:pStyle w:val="Compact"/>
              <w:jc w:val="left"/>
            </w:pPr>
            <w:r>
              <w:t xml:space="preserve">Publishable Research Proposal with implementation roadmap</w:t>
            </w:r>
          </w:p>
        </w:tc>
      </w:tr>
    </w:tbl>
    <w:bookmarkEnd w:id="26"/>
    <w:bookmarkStart w:id="27" w:name="X45989d9901f72332b61badde3a36cc885193910"/>
    <w:p>
      <w:pPr>
        <w:pStyle w:val="Heading2"/>
      </w:pPr>
      <w:r>
        <w:t xml:space="preserve">Conclusion: Why Spain Madrid Demands Specialized Marketing Leadership</w:t>
      </w:r>
    </w:p>
    <w:p>
      <w:pPr>
        <w:pStyle w:val="FirstParagraph"/>
      </w:pPr>
      <w:r>
        <w:t xml:space="preserve">The success of any global brand in Spain Madrid hinges on the precision of its marketing strategy—and that begins with an exceptionally defined</w:t>
      </w:r>
      <w:r>
        <w:t xml:space="preserve"> </w:t>
      </w:r>
      <w:r>
        <w:rPr>
          <w:bCs/>
          <w:b/>
        </w:rPr>
        <w:t xml:space="preserve">Marketing Manager</w:t>
      </w:r>
      <w:r>
        <w:t xml:space="preserve"> </w:t>
      </w:r>
      <w:r>
        <w:t xml:space="preserve">role. This research transcends generic templates to create a living framework responsive to Madrid's pulse: from the *sobremesa* culture influencing campaign timing, to the rise of *influencers* like @MadridVive in local social commerce. As Spain Madrid evolves from a regional market into an innovation lab for Europe, this</w:t>
      </w:r>
      <w:r>
        <w:t xml:space="preserve"> </w:t>
      </w:r>
      <w:r>
        <w:rPr>
          <w:bCs/>
          <w:b/>
        </w:rPr>
        <w:t xml:space="preserve">Research Proposal</w:t>
      </w:r>
      <w:r>
        <w:t xml:space="preserve"> </w:t>
      </w:r>
      <w:r>
        <w:t xml:space="preserve">provides the only evidence-based pathway to operational excellence. By investing in this study, organizations will not merely hire a Marketing Manager—they will strategically position themselves to lead within Spain's most dynamic business ecosystem.</w:t>
      </w:r>
    </w:p>
    <w:p>
      <w:pPr>
        <w:pStyle w:val="BodyText"/>
      </w:pPr>
      <w:r>
        <w:rPr>
          <w:iCs/>
          <w:i/>
        </w:rPr>
        <w:t xml:space="preserve">This Research Proposal addresses the critical intersection of marketing leadership and Iberian market specificity, ensuring that every initiative launched by a</w:t>
      </w:r>
      <w:r>
        <w:rPr>
          <w:iCs/>
          <w:i/>
        </w:rPr>
        <w:t xml:space="preserve"> </w:t>
      </w:r>
      <w:r>
        <w:rPr>
          <w:bCs/>
          <w:b/>
          <w:iCs/>
          <w:i/>
        </w:rPr>
        <w:t xml:space="preserve">Marketing Manager</w:t>
      </w:r>
      <w:r>
        <w:rPr>
          <w:iCs/>
          <w:i/>
        </w:rPr>
        <w:t xml:space="preserve"> </w:t>
      </w:r>
      <w:r>
        <w:rPr>
          <w:iCs/>
          <w:i/>
        </w:rPr>
        <w:t xml:space="preserve">in Spain Madrid drives measurable impact within the city’s unique cultural, economic, and regulatory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Spain Madrid Market</dc:title>
  <dc:creator/>
  <dc:language>en</dc:language>
  <cp:keywords/>
  <dcterms:created xsi:type="dcterms:W3CDTF">2026-07-21T03:01:22Z</dcterms:created>
  <dcterms:modified xsi:type="dcterms:W3CDTF">2026-07-21T03:01:22Z</dcterms:modified>
</cp:coreProperties>
</file>

<file path=docProps/custom.xml><?xml version="1.0" encoding="utf-8"?>
<Properties xmlns="http://schemas.openxmlformats.org/officeDocument/2006/custom-properties" xmlns:vt="http://schemas.openxmlformats.org/officeDocument/2006/docPropsVTypes"/>
</file>