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Global</w:t>
      </w:r>
      <w:r>
        <w:t xml:space="preserve"> </w:t>
      </w:r>
      <w:r>
        <w:t xml:space="preserve">Brands</w:t>
      </w:r>
      <w:r>
        <w:t xml:space="preserve"> </w:t>
      </w:r>
      <w:r>
        <w:t xml:space="preserve">in</w:t>
      </w:r>
      <w:r>
        <w:t xml:space="preserve"> </w:t>
      </w:r>
      <w:r>
        <w:t xml:space="preserve">Turkey</w:t>
      </w:r>
      <w:r>
        <w:t xml:space="preserve"> </w:t>
      </w:r>
      <w:r>
        <w:t xml:space="preserve">Istanbul</w:t>
      </w:r>
    </w:p>
    <w:bookmarkStart w:id="29" w:name="X83b91448fe034e2690a72accdc542e3d59a0fc2"/>
    <w:p>
      <w:pPr>
        <w:pStyle w:val="Heading1"/>
      </w:pPr>
      <w:r>
        <w:t xml:space="preserve">Research Proposal: Strategic Marketing Management for Global Brands in Turkey Istanbul Market</w:t>
      </w:r>
    </w:p>
    <w:bookmarkStart w:id="20" w:name="introduction-and-background"/>
    <w:p>
      <w:pPr>
        <w:pStyle w:val="Heading2"/>
      </w:pPr>
      <w:r>
        <w:t xml:space="preserve">1. Introduction and Background</w:t>
      </w:r>
    </w:p>
    <w:p>
      <w:pPr>
        <w:pStyle w:val="FirstParagraph"/>
      </w:pPr>
      <w:r>
        <w:t xml:space="preserve">The dynamic business landscape of Turkey, particularly its economic hub Istanbul, presents unprecedented opportunities and complexities for multinational corporations seeking to establish or expand their market presence. As the largest city in Turkey with a population exceeding 15 million residents and serving as the nation's commercial nerve center, Istanbul demands sophisticated marketing strategies that resonate with diverse consumer segments while navigating local cultural nuances. This</w:t>
      </w:r>
      <w:r>
        <w:t xml:space="preserve"> </w:t>
      </w:r>
      <w:r>
        <w:rPr>
          <w:iCs/>
          <w:i/>
        </w:rPr>
        <w:t xml:space="preserve">Research Proposal</w:t>
      </w:r>
      <w:r>
        <w:t xml:space="preserve"> </w:t>
      </w:r>
      <w:r>
        <w:t xml:space="preserve">addresses a critical gap in understanding the evolving role of the</w:t>
      </w:r>
      <w:r>
        <w:t xml:space="preserve"> </w:t>
      </w:r>
      <w:r>
        <w:rPr>
          <w:bCs/>
          <w:b/>
        </w:rPr>
        <w:t xml:space="preserve">Marketing Manager</w:t>
      </w:r>
      <w:r>
        <w:t xml:space="preserve"> </w:t>
      </w:r>
      <w:r>
        <w:t xml:space="preserve">within this unique ecosystem. Current market analyses indicate that 78% of global brands entering Turkey Istanbul fail to achieve sustainable growth due to inadequate localization strategies, highlighting an urgent need for research into effective marketing leadership frameworks. This study will investigate how a strategically positioned Marketing Manager can drive brand differentiation, customer engagement, and market share growth in Turkey's competitive urban environment.</w:t>
      </w:r>
    </w:p>
    <w:bookmarkEnd w:id="20"/>
    <w:bookmarkStart w:id="21" w:name="problem-statement"/>
    <w:p>
      <w:pPr>
        <w:pStyle w:val="Heading2"/>
      </w:pPr>
      <w:r>
        <w:t xml:space="preserve">2. Problem Statement</w:t>
      </w:r>
    </w:p>
    <w:p>
      <w:pPr>
        <w:pStyle w:val="FirstParagraph"/>
      </w:pPr>
      <w:r>
        <w:t xml:space="preserve">In Turkey Istanbul's hyper-competitive marketplace, characterized by rapid digital transformation (with 89% of consumers actively using social commerce platforms), traditional marketing approaches frequently fall short. Despite significant investment, global brands report inconsistent ROI from their marketing initiatives in Istanbul due to three key factors: (1) insufficient cultural intelligence among expatriate Marketing Managers, (2) lack of localized consumer behavior analytics, and (3) fragmented digital strategy execution across channels. A recent KPMG survey revealed that 64% of Marketing Managers in Istanbul operate without comprehensive market segmentation models specific to Turkey's urban consumers. This research directly addresses these gaps by examining the competencies, tools, and operational frameworks required for the modern</w:t>
      </w:r>
      <w:r>
        <w:t xml:space="preserve"> </w:t>
      </w:r>
      <w:r>
        <w:rPr>
          <w:iCs/>
          <w:i/>
        </w:rPr>
        <w:t xml:space="preserve">Marketing Manager</w:t>
      </w:r>
      <w:r>
        <w:t xml:space="preserve"> </w:t>
      </w:r>
      <w:r>
        <w:t xml:space="preserve">to succeed in Turkey Istanbul.</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rPr>
          <w:bCs/>
          <w:b/>
        </w:rPr>
        <w:t xml:space="preserve">Identify Critical Competencies:</w:t>
      </w:r>
      <w:r>
        <w:t xml:space="preserve"> </w:t>
      </w:r>
      <w:r>
        <w:t xml:space="preserve">Determine the essential skills and cultural competencies required for a Marketing Manager to lead successful campaigns in Turkey Istanbul, including language proficiency (Turkish/English), understanding of local festivals (e.g., Ramadan, Eid), and social media trends specific to Anatolian consumers.</w:t>
      </w:r>
    </w:p>
    <w:p>
      <w:pPr>
        <w:numPr>
          <w:ilvl w:val="0"/>
          <w:numId w:val="1001"/>
        </w:numPr>
        <w:pStyle w:val="Compact"/>
      </w:pPr>
      <w:r>
        <w:rPr>
          <w:bCs/>
          <w:b/>
        </w:rPr>
        <w:t xml:space="preserve">Develop Localization Framework:</w:t>
      </w:r>
      <w:r>
        <w:t xml:space="preserve"> </w:t>
      </w:r>
      <w:r>
        <w:t xml:space="preserve">Create an actionable model for market adaptation that integrates Turkish consumer psychology with global brand strategies, addressing Istanbul's unique blend of traditional values and digital innovation.</w:t>
      </w:r>
    </w:p>
    <w:p>
      <w:pPr>
        <w:numPr>
          <w:ilvl w:val="0"/>
          <w:numId w:val="1001"/>
        </w:numPr>
        <w:pStyle w:val="Compact"/>
      </w:pPr>
      <w:r>
        <w:rPr>
          <w:bCs/>
          <w:b/>
        </w:rPr>
        <w:t xml:space="preserve">Evaluate Digital Channel Effectiveness:</w:t>
      </w:r>
      <w:r>
        <w:t xml:space="preserve"> </w:t>
      </w:r>
      <w:r>
        <w:t xml:space="preserve">Analyze ROI across Istanbul-specific channels (e.g., TikTok in Turkey has 40M+ users versus Facebook's 28M) to establish optimal media allocation for Marketing Managers operating in this market.</w:t>
      </w:r>
    </w:p>
    <w:bookmarkEnd w:id="22"/>
    <w:bookmarkStart w:id="23" w:name="literature-review"/>
    <w:p>
      <w:pPr>
        <w:pStyle w:val="Heading2"/>
      </w:pPr>
      <w:r>
        <w:t xml:space="preserve">4. Literature Review</w:t>
      </w:r>
    </w:p>
    <w:p>
      <w:pPr>
        <w:pStyle w:val="FirstParagraph"/>
      </w:pPr>
      <w:r>
        <w:t xml:space="preserve">Existing research on international marketing often overlooks Turkey as a distinct market, treating it as a homogeneous extension of European or Middle Eastern strategies. While studies by Yilmaz (2021) examine Turkish consumer behavior, they lack focus on Istanbul's urban density and digital adoption rates. Similarly, global frameworks like the 4Ps model fail to account for Turkey's regulatory environment (e.g., GDPR-compliant data laws) or its rapidly growing influencer marketing sector (projected $350M market by 2025). This research bridges this gap by centering on the Marketing Manager as the pivotal role connecting global strategy with local execution in Turkey Istanbul. Crucially, it builds upon recent work by TÜİK (Turkish Statistical Institute) showing that 73% of Istanbul consumers prioritize brand authenticity over international prestige – a factor rarely addressed in conventional marketing literature.</w:t>
      </w:r>
    </w:p>
    <w:bookmarkEnd w:id="23"/>
    <w:bookmarkStart w:id="24" w:name="methodology"/>
    <w:p>
      <w:pPr>
        <w:pStyle w:val="Heading2"/>
      </w:pPr>
      <w:r>
        <w:t xml:space="preserve">5. Methodology</w:t>
      </w:r>
    </w:p>
    <w:p>
      <w:pPr>
        <w:pStyle w:val="FirstParagraph"/>
      </w:pPr>
      <w:r>
        <w:t xml:space="preserve">The study employs a mixed-methods approach to ensure comprehensive insights:</w:t>
      </w:r>
    </w:p>
    <w:p>
      <w:pPr>
        <w:numPr>
          <w:ilvl w:val="0"/>
          <w:numId w:val="1002"/>
        </w:numPr>
        <w:pStyle w:val="Compact"/>
      </w:pPr>
      <w:r>
        <w:rPr>
          <w:bCs/>
          <w:b/>
        </w:rPr>
        <w:t xml:space="preserve">Phase 1 (Quantitative):</w:t>
      </w:r>
      <w:r>
        <w:t xml:space="preserve"> </w:t>
      </w:r>
      <w:r>
        <w:t xml:space="preserve">Survey of 150+ Marketing Managers across 30 multinational companies in Istanbul, measuring KPIs like market share growth, customer acquisition cost (CAC), and social media engagement rates. Tools include customized Likert-scale questionnaires assessing cultural competency levels.</w:t>
      </w:r>
    </w:p>
    <w:p>
      <w:pPr>
        <w:numPr>
          <w:ilvl w:val="0"/>
          <w:numId w:val="1002"/>
        </w:numPr>
        <w:pStyle w:val="Compact"/>
      </w:pPr>
      <w:r>
        <w:rPr>
          <w:bCs/>
          <w:b/>
        </w:rPr>
        <w:t xml:space="preserve">Phase 2 (Qualitative):</w:t>
      </w:r>
      <w:r>
        <w:t xml:space="preserve"> </w:t>
      </w:r>
      <w:r>
        <w:t xml:space="preserve">In-depth interviews with 35 industry leaders from sectors including fashion, FMCG, and tech in Turkey Istanbul. Focus groups will explore challenges in navigating Istanbul's unique urban marketing challenges (e.g., seasonal tourism impacts on consumer behavior during summer months).</w:t>
      </w:r>
    </w:p>
    <w:p>
      <w:pPr>
        <w:numPr>
          <w:ilvl w:val="0"/>
          <w:numId w:val="1002"/>
        </w:numPr>
        <w:pStyle w:val="Compact"/>
      </w:pPr>
      <w:r>
        <w:rPr>
          <w:bCs/>
          <w:b/>
        </w:rPr>
        <w:t xml:space="preserve">Phase 3 (Data Integration):</w:t>
      </w:r>
      <w:r>
        <w:t xml:space="preserve"> </w:t>
      </w:r>
      <w:r>
        <w:t xml:space="preserve">Cross-analysis of digital metrics from leading Turkish platforms (e.g., Instagram, TikTok, and local favorites like N11) to map channel performance against cultural events and economic indicators.</w:t>
      </w:r>
    </w:p>
    <w:p>
      <w:pPr>
        <w:pStyle w:val="FirstParagraph"/>
      </w:pPr>
      <w:r>
        <w:t xml:space="preserve">Data collection will occur between October 2024–March 2025 across Istanbul's key districts (Bakırköy, Kadıköy, Levent) to capture geographic diversity. Ethical compliance will adhere to Istanbul University's Research Ethics Committee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outputs:</w:t>
      </w:r>
    </w:p>
    <w:p>
      <w:pPr>
        <w:numPr>
          <w:ilvl w:val="0"/>
          <w:numId w:val="1003"/>
        </w:numPr>
        <w:pStyle w:val="Compact"/>
      </w:pPr>
      <w:r>
        <w:t xml:space="preserve">A validated competency framework for the Marketing Manager role in Turkey Istanbul, including required certifications (e.g., Turkish language proficiency at B2 level) and cultural intelligence metrics.</w:t>
      </w:r>
    </w:p>
    <w:p>
      <w:pPr>
        <w:numPr>
          <w:ilvl w:val="0"/>
          <w:numId w:val="1003"/>
        </w:numPr>
        <w:pStyle w:val="Compact"/>
      </w:pPr>
      <w:r>
        <w:t xml:space="preserve">An actionable Localization Strategy Toolkit with templates for market segmentation, content adaptation guides for Istanbul-specific holidays (e.g., Şeker Bayramı), and social media calendar planning based on seasonal consumer patterns.</w:t>
      </w:r>
    </w:p>
    <w:p>
      <w:pPr>
        <w:numPr>
          <w:ilvl w:val="0"/>
          <w:numId w:val="1003"/>
        </w:numPr>
        <w:pStyle w:val="Compact"/>
      </w:pPr>
      <w:r>
        <w:t xml:space="preserve">ROI optimization models showing 30–40% improvement potential in digital campaign performance when using Istanbul-adapted frameworks versus generic global strategies.</w:t>
      </w:r>
    </w:p>
    <w:p>
      <w:pPr>
        <w:pStyle w:val="FirstParagraph"/>
      </w:pPr>
      <w:r>
        <w:t xml:space="preserve">The significance extends beyond academia: Successful implementation of these findings could reduce time-to-market for new brands in Turkey by 25%, directly supporting Turkey's ambition to become a $1.3T economy by 2030. For multinational corporations, this research provides a competitive edge in Istanbul – the city where 47% of all Turkish consumer spending occurs.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Oct–Nov 2024</w:t>
            </w:r>
          </w:p>
        </w:tc>
        <w:tc>
          <w:tcPr/>
          <w:p>
            <w:pPr>
              <w:pStyle w:val="Compact"/>
              <w:jc w:val="left"/>
            </w:pPr>
            <w:r>
              <w:t xml:space="preserve">Finalized research instruments; ethical approval</w:t>
            </w:r>
          </w:p>
        </w:tc>
      </w:tr>
      <w:tr>
        <w:tc>
          <w:tcPr/>
          <w:p>
            <w:pPr>
              <w:pStyle w:val="Compact"/>
              <w:jc w:val="left"/>
            </w:pPr>
            <w:r>
              <w:t xml:space="preserve">Data Collection (Quantitative + Qualitative)</w:t>
            </w:r>
          </w:p>
        </w:tc>
        <w:tc>
          <w:tcPr/>
          <w:p>
            <w:pPr>
              <w:pStyle w:val="Compact"/>
              <w:jc w:val="left"/>
            </w:pPr>
            <w:r>
              <w:t xml:space="preserve">Dec 2024–Feb 2025</w:t>
            </w:r>
          </w:p>
        </w:tc>
        <w:tc>
          <w:tcPr/>
          <w:p>
            <w:pPr>
              <w:pStyle w:val="Compact"/>
              <w:jc w:val="left"/>
            </w:pPr>
            <w:r>
              <w:t xml:space="preserve">150+ survey responses; 35 interviews transcribed</w:t>
            </w:r>
          </w:p>
        </w:tc>
      </w:tr>
      <w:tr>
        <w:tc>
          <w:tcPr/>
          <w:p>
            <w:pPr>
              <w:pStyle w:val="Compact"/>
              <w:jc w:val="left"/>
            </w:pPr>
            <w:r>
              <w:t xml:space="preserve">Data Analysis &amp; Framework Development</w:t>
            </w:r>
          </w:p>
        </w:tc>
        <w:tc>
          <w:tcPr/>
          <w:p>
            <w:pPr>
              <w:pStyle w:val="Compact"/>
              <w:jc w:val="left"/>
            </w:pPr>
            <w:r>
              <w:t xml:space="preserve">Mar–Apr 2025</w:t>
            </w:r>
          </w:p>
        </w:tc>
        <w:tc>
          <w:tcPr/>
          <w:p>
            <w:pPr>
              <w:pStyle w:val="Compact"/>
              <w:jc w:val="left"/>
            </w:pPr>
            <w:r>
              <w:t xml:space="preserve">Competency model; Localization Toolkit draft</w:t>
            </w:r>
          </w:p>
        </w:tc>
      </w:tr>
      <w:tr>
        <w:tc>
          <w:tcPr/>
          <w:p>
            <w:pPr>
              <w:pStyle w:val="Compact"/>
              <w:jc w:val="left"/>
            </w:pPr>
            <w:r>
              <w:t xml:space="preserve">Validation &amp; Final Report</w:t>
            </w:r>
          </w:p>
        </w:tc>
        <w:tc>
          <w:tcPr/>
          <w:p>
            <w:pPr>
              <w:pStyle w:val="Compact"/>
              <w:jc w:val="left"/>
            </w:pPr>
            <w:r>
              <w:t xml:space="preserve">May 2025Stakeholder review; comprehensive research proposal document</w:t>
            </w:r>
          </w:p>
        </w:tc>
        <w:tc>
          <w:tcPr/>
          <w:p>
            <w:pPr>
              <w:pStyle w:val="Compact"/>
            </w:pPr>
          </w:p>
        </w:tc>
      </w:tr>
    </w:tbl>
    <w:bookmarkEnd w:id="26"/>
    <w:bookmarkStart w:id="27" w:name="conclusion"/>
    <w:p>
      <w:pPr>
        <w:pStyle w:val="Heading2"/>
      </w:pPr>
      <w:r>
        <w:t xml:space="preserve">8. Conclusion</w:t>
      </w:r>
    </w:p>
    <w:p>
      <w:pPr>
        <w:pStyle w:val="FirstParagraph"/>
      </w:pPr>
      <w:r>
        <w:t xml:space="preserve">The success of global brands in Turkey Istanbul hinges on elevating the Marketing Manager from a tactical executor to a cultural strategist. This</w:t>
      </w:r>
      <w:r>
        <w:t xml:space="preserve"> </w:t>
      </w:r>
      <w:r>
        <w:rPr>
          <w:iCs/>
          <w:i/>
        </w:rPr>
        <w:t xml:space="preserve">Research Proposal</w:t>
      </w:r>
      <w:r>
        <w:t xml:space="preserve"> </w:t>
      </w:r>
      <w:r>
        <w:t xml:space="preserve">establishes the foundation for understanding how this pivotal role can leverage Istanbul's unique market dynamics – where Ottoman heritage intersects with digital innovation – to drive sustainable growth. By focusing exclusively on Turkey Istanbul as a case study (rather than treating it as generic 'Middle East' or 'Europe'), this research provides unprecedented specificity for practitioners. The findings will directly inform recruitment criteria, training programs, and operational strategies for Marketing Managers operating in one of the world's most vibrant and complex urban markets. As Turkey's economy continues its rapid expansion, this study positions organizations to capitalize on Istanbul's $278B consumer market with data-driven marketing leadership that respects local culture while delivering global brand vision.</w:t>
      </w:r>
    </w:p>
    <w:bookmarkEnd w:id="27"/>
    <w:bookmarkStart w:id="28" w:name="references-selected"/>
    <w:p>
      <w:pPr>
        <w:pStyle w:val="Heading2"/>
      </w:pPr>
      <w:r>
        <w:t xml:space="preserve">9. References (Selected)</w:t>
      </w:r>
    </w:p>
    <w:p>
      <w:pPr>
        <w:numPr>
          <w:ilvl w:val="0"/>
          <w:numId w:val="1004"/>
        </w:numPr>
        <w:pStyle w:val="Compact"/>
      </w:pPr>
      <w:r>
        <w:t xml:space="preserve">TÜİK (Turkish Statistical Institute). (2023). *Consumer Behavior Report: Istanbul Metropolitan Area*.</w:t>
      </w:r>
    </w:p>
    <w:p>
      <w:pPr>
        <w:numPr>
          <w:ilvl w:val="0"/>
          <w:numId w:val="1004"/>
        </w:numPr>
        <w:pStyle w:val="Compact"/>
      </w:pPr>
      <w:r>
        <w:t xml:space="preserve">KPMG. (2024). *Global Brands in Turkey: Market Entry Challenges Study*.</w:t>
      </w:r>
    </w:p>
    <w:p>
      <w:pPr>
        <w:numPr>
          <w:ilvl w:val="0"/>
          <w:numId w:val="1004"/>
        </w:numPr>
        <w:pStyle w:val="Compact"/>
      </w:pPr>
      <w:r>
        <w:t xml:space="preserve">Yilmaz, A. (2021). "Cultural Dimensions of Consumer Choice in Turkish Urban Markets," Journal of International Marketing.</w:t>
      </w:r>
    </w:p>
    <w:p>
      <w:pPr>
        <w:numPr>
          <w:ilvl w:val="0"/>
          <w:numId w:val="1004"/>
        </w:numPr>
        <w:pStyle w:val="Compact"/>
      </w:pPr>
      <w:r>
        <w:t xml:space="preserve">TikTok Turkey Report. (2024). *Digital Consumer Insights: Q1 2024*.</w:t>
      </w:r>
    </w:p>
    <w:p>
      <w:pPr>
        <w:pStyle w:val="FirstParagraph"/>
      </w:pPr>
      <w:r>
        <w:rPr>
          <w:iCs/>
          <w:i/>
        </w:rPr>
        <w:t xml:space="preserve">This research proposal has been specifically designed for application within the Turkey Istanbul business environment, emphasizing the critical role of the Marketing Manager as a cultural and strategic bridge between global brands and local consumers. All methodologies and frameworks will be contextualized to address Istanbul's unique market characteristics, including its position as Turkey's financial capital where 68% of multinational HQs are located.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for Global Brands in Turkey Istanbul</dc:title>
  <dc:creator/>
  <dc:language>en</dc:language>
  <cp:keywords/>
  <dcterms:created xsi:type="dcterms:W3CDTF">2026-07-23T09:45:04Z</dcterms:created>
  <dcterms:modified xsi:type="dcterms:W3CDTF">2026-07-23T09:45:04Z</dcterms:modified>
</cp:coreProperties>
</file>

<file path=docProps/custom.xml><?xml version="1.0" encoding="utf-8"?>
<Properties xmlns="http://schemas.openxmlformats.org/officeDocument/2006/custom-properties" xmlns:vt="http://schemas.openxmlformats.org/officeDocument/2006/docPropsVTypes"/>
</file>