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UAE</w:t>
      </w:r>
      <w:r>
        <w:t xml:space="preserve"> </w:t>
      </w:r>
      <w:r>
        <w:t xml:space="preserve">Dubai</w:t>
      </w:r>
      <w:r>
        <w:t xml:space="preserve"> </w:t>
      </w:r>
      <w:r>
        <w:t xml:space="preserve">Market</w:t>
      </w:r>
    </w:p>
    <w:bookmarkStart w:id="32" w:name="Xe8b32c138dac4c1d289fcf9ad46e845c5c8d0be"/>
    <w:p>
      <w:pPr>
        <w:pStyle w:val="Heading1"/>
      </w:pPr>
      <w:r>
        <w:t xml:space="preserve">Research Proposal: Strategic Marketing Leadership for the United Arab Emirates Dubai Market</w:t>
      </w:r>
    </w:p>
    <w:bookmarkStart w:id="20" w:name="introduction"/>
    <w:p>
      <w:pPr>
        <w:pStyle w:val="Heading2"/>
      </w:pPr>
      <w:r>
        <w:t xml:space="preserve">1. Introduction</w:t>
      </w:r>
    </w:p>
    <w:p>
      <w:pPr>
        <w:pStyle w:val="FirstParagraph"/>
      </w:pPr>
      <w:r>
        <w:t xml:space="preserve">The United Arab Emirates (UAE), with Dubai as its premier commercial and tourism hub, represents one of the world's most dynamic and rapidly evolving business ecosystems. As a global city attracting over 16 million tourists annually and hosting more than 200 nationalities, Dubai demands marketing leadership that navigates cultural complexity while leveraging technological innovation. This</w:t>
      </w:r>
      <w:r>
        <w:t xml:space="preserve"> </w:t>
      </w:r>
      <w:r>
        <w:rPr>
          <w:bCs/>
          <w:b/>
        </w:rPr>
        <w:t xml:space="preserve">Research Proposal</w:t>
      </w:r>
      <w:r>
        <w:t xml:space="preserve"> </w:t>
      </w:r>
      <w:r>
        <w:t xml:space="preserve">focuses on the critical role of the</w:t>
      </w:r>
      <w:r>
        <w:t xml:space="preserve"> </w:t>
      </w:r>
      <w:r>
        <w:rPr>
          <w:bCs/>
          <w:b/>
        </w:rPr>
        <w:t xml:space="preserve">Marketing Manager</w:t>
      </w:r>
      <w:r>
        <w:t xml:space="preserve"> </w:t>
      </w:r>
      <w:r>
        <w:t xml:space="preserve">in this unique environment, proposing comprehensive research to redefine strategic marketing excellence within the</w:t>
      </w:r>
      <w:r>
        <w:t xml:space="preserve"> </w:t>
      </w:r>
      <w:r>
        <w:rPr>
          <w:iCs/>
          <w:i/>
        </w:rPr>
        <w:t xml:space="preserve">United Arab Emirates Dubai</w:t>
      </w:r>
      <w:r>
        <w:t xml:space="preserve"> </w:t>
      </w:r>
      <w:r>
        <w:t xml:space="preserve">context. With Dubai's economy diversifying beyond oil toward tourism, real estate, and digital services (contributing 41% of GDP), there is an urgent need to develop data-driven marketing frameworks that align with Emirati cultural values and global market expectations.</w:t>
      </w:r>
    </w:p>
    <w:bookmarkEnd w:id="20"/>
    <w:bookmarkStart w:id="21" w:name="problem-statement"/>
    <w:p>
      <w:pPr>
        <w:pStyle w:val="Heading2"/>
      </w:pPr>
      <w:r>
        <w:t xml:space="preserve">2. Problem Statement</w:t>
      </w:r>
    </w:p>
    <w:p>
      <w:pPr>
        <w:pStyle w:val="FirstParagraph"/>
      </w:pPr>
      <w:r>
        <w:t xml:space="preserve">Current marketing strategies in Dubai often fail to reconcile the city's cosmopolitan population with its deep-rooted cultural identity. Marketing Managers struggle with three key challenges: (1) Balancing Western digital marketing tactics with Islamic principles and Emirati social norms; (2) Fragmented consumer data across Dubai's 85% expatriate population; (3) Rapidly evolving regulatory landscapes under Dubai’s Digital Economy Strategy 2031. A recent PwC report revealed 68% of multinational brands in</w:t>
      </w:r>
      <w:r>
        <w:t xml:space="preserve"> </w:t>
      </w:r>
      <w:r>
        <w:rPr>
          <w:iCs/>
          <w:i/>
        </w:rPr>
        <w:t xml:space="preserve">United Arab Emirates Dubai</w:t>
      </w:r>
      <w:r>
        <w:t xml:space="preserve"> </w:t>
      </w:r>
      <w:r>
        <w:t xml:space="preserve">experienced campaign misalignment due to insufficient cultural intelligence, resulting in average revenue losses of $2.4M per quarter. This research addresses the critical gap between generic global marketing approaches and Dubai-specific market realities.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intelligent marketing framework for the</w:t>
      </w:r>
      <w:r>
        <w:t xml:space="preserve"> </w:t>
      </w:r>
      <w:r>
        <w:rPr>
          <w:bCs/>
          <w:b/>
        </w:rPr>
        <w:t xml:space="preserve">Marketing Manager</w:t>
      </w:r>
      <w:r>
        <w:t xml:space="preserve"> </w:t>
      </w:r>
      <w:r>
        <w:t xml:space="preserve">role in Dubai, integrating Emirati values with digital innovation.</w:t>
      </w:r>
    </w:p>
    <w:p>
      <w:pPr>
        <w:numPr>
          <w:ilvl w:val="0"/>
          <w:numId w:val="1001"/>
        </w:numPr>
        <w:pStyle w:val="Compact"/>
      </w:pPr>
      <w:r>
        <w:t xml:space="preserve">To identify KPIs most predictive of ROI in Dubai's multicultural market, beyond standard metrics like CTR and conversion rates.</w:t>
      </w:r>
    </w:p>
    <w:p>
      <w:pPr>
        <w:numPr>
          <w:ilvl w:val="0"/>
          <w:numId w:val="1001"/>
        </w:numPr>
        <w:pStyle w:val="Compact"/>
      </w:pPr>
      <w:r>
        <w:t xml:space="preserve">To analyze regulatory impacts on marketing compliance across key sectors (real estate, hospitality, retail) in the United Arab Emirates Dubai ecosystem.</w:t>
      </w:r>
    </w:p>
    <w:p>
      <w:pPr>
        <w:numPr>
          <w:ilvl w:val="0"/>
          <w:numId w:val="1001"/>
        </w:numPr>
        <w:pStyle w:val="Compact"/>
      </w:pPr>
      <w:r>
        <w:t xml:space="preserve">To establish a competency model for effective</w:t>
      </w:r>
      <w:r>
        <w:t xml:space="preserve"> </w:t>
      </w:r>
      <w:r>
        <w:rPr>
          <w:bCs/>
          <w:b/>
        </w:rPr>
        <w:t xml:space="preserve">Marketing Manager</w:t>
      </w:r>
      <w:r>
        <w:t xml:space="preserve"> </w:t>
      </w:r>
      <w:r>
        <w:t xml:space="preserve">performance in Dubai’s accelerated growth environment.</w:t>
      </w:r>
    </w:p>
    <w:bookmarkEnd w:id="22"/>
    <w:bookmarkStart w:id="23" w:name="X262e3c3f892b0205192570a5a5eb59ae3a1e802"/>
    <w:p>
      <w:pPr>
        <w:pStyle w:val="Heading2"/>
      </w:pPr>
      <w:r>
        <w:t xml:space="preserve">4. Literature Review: Contextualizing the Dubai Market</w:t>
      </w:r>
    </w:p>
    <w:p>
      <w:pPr>
        <w:pStyle w:val="FirstParagraph"/>
      </w:pPr>
      <w:r>
        <w:t xml:space="preserve">Existing literature (Kotler, 2020; Al-Hajj et al., 2021) emphasizes Dubai's "hybrid consumer" phenomenon – where local Emiratis and expatriates coexist with distinct purchasing behaviors. However, no studies have systematically mapped this to the</w:t>
      </w:r>
      <w:r>
        <w:t xml:space="preserve"> </w:t>
      </w:r>
      <w:r>
        <w:rPr>
          <w:bCs/>
          <w:b/>
        </w:rPr>
        <w:t xml:space="preserve">Marketing Manager</w:t>
      </w:r>
      <w:r>
        <w:t xml:space="preserve">'s operational toolkit. The UAE’s Vision 2030 priorities for tourism (targeting 125M visitors by 2030) and digital transformation create unprecedented opportunities, yet marketing teams lack localized strategies. Our research builds on Al-Mansoori's (2023) work on Arab consumer psychology but expands into Dubai’s unique legal framework, including the Dubai Consumer Rights Law and UAE’s GDPR-compliant data regulations.</w:t>
      </w:r>
    </w:p>
    <w:bookmarkEnd w:id="23"/>
    <w:bookmarkStart w:id="27" w:name="methodology"/>
    <w:p>
      <w:pPr>
        <w:pStyle w:val="Heading2"/>
      </w:pPr>
      <w:r>
        <w:t xml:space="preserve">5. Methodology</w:t>
      </w:r>
    </w:p>
    <w:p>
      <w:pPr>
        <w:pStyle w:val="FirstParagraph"/>
      </w:pPr>
      <w:r>
        <w:t xml:space="preserve">This mixed-methods study employs a 14-month phased approach across three phases:</w:t>
      </w:r>
    </w:p>
    <w:bookmarkStart w:id="24" w:name="Xbb04048bafba9904cbf2e39c71ad7033837f905"/>
    <w:p>
      <w:pPr>
        <w:pStyle w:val="Heading3"/>
      </w:pPr>
      <w:r>
        <w:t xml:space="preserve">Phase 1: Cultural-Regulatory Mapping (Months 1-4)</w:t>
      </w:r>
    </w:p>
    <w:p>
      <w:pPr>
        <w:numPr>
          <w:ilvl w:val="0"/>
          <w:numId w:val="1002"/>
        </w:numPr>
        <w:pStyle w:val="Compact"/>
      </w:pPr>
      <w:r>
        <w:t xml:space="preserve">Conducting in-depth interviews with 25 senior Marketing Managers across Dubai’s top brands (e.g., Emaar, DAMAC, Majid Al Futtaim)</w:t>
      </w:r>
    </w:p>
    <w:p>
      <w:pPr>
        <w:numPr>
          <w:ilvl w:val="0"/>
          <w:numId w:val="1002"/>
        </w:numPr>
        <w:pStyle w:val="Compact"/>
      </w:pPr>
      <w:r>
        <w:t xml:space="preserve">Mapping Dubai-specific regulatory constraints using the UAE Ministry of Economy’s marketing compliance database</w:t>
      </w:r>
    </w:p>
    <w:bookmarkEnd w:id="24"/>
    <w:bookmarkStart w:id="25" w:name="X97f74a7483ae835c2e46518a29edf8c6debe99d"/>
    <w:p>
      <w:pPr>
        <w:pStyle w:val="Heading3"/>
      </w:pPr>
      <w:r>
        <w:t xml:space="preserve">Phase 2: Consumer Behavior Analysis (Months 5-9)</w:t>
      </w:r>
    </w:p>
    <w:p>
      <w:pPr>
        <w:numPr>
          <w:ilvl w:val="0"/>
          <w:numId w:val="1003"/>
        </w:numPr>
        <w:pStyle w:val="Compact"/>
      </w:pPr>
      <w:r>
        <w:t xml:space="preserve">Surveys of 1,200+ Dubai consumers segmented by nationality, age, and income</w:t>
      </w:r>
    </w:p>
    <w:p>
      <w:pPr>
        <w:numPr>
          <w:ilvl w:val="0"/>
          <w:numId w:val="1003"/>
        </w:numPr>
        <w:pStyle w:val="Compact"/>
      </w:pPr>
      <w:r>
        <w:t xml:space="preserve">A/B testing of culturally adapted campaigns across social media platforms (TikTok, Snapchat dominant in Dubai youth)</w:t>
      </w:r>
    </w:p>
    <w:bookmarkEnd w:id="25"/>
    <w:bookmarkStart w:id="26" w:name="X2985c38e8641d519ee422de04efd384bd8a6269"/>
    <w:p>
      <w:pPr>
        <w:pStyle w:val="Heading3"/>
      </w:pPr>
      <w:r>
        <w:t xml:space="preserve">Phase 3: Competency Framework Development (Months 10-14)</w:t>
      </w:r>
    </w:p>
    <w:p>
      <w:pPr>
        <w:numPr>
          <w:ilvl w:val="0"/>
          <w:numId w:val="1004"/>
        </w:numPr>
        <w:pStyle w:val="Compact"/>
      </w:pPr>
      <w:r>
        <w:t xml:space="preserve">Designing and validating the Dubai Marketing Excellence Model (DME-M) with industry panels</w:t>
      </w:r>
    </w:p>
    <w:p>
      <w:pPr>
        <w:numPr>
          <w:ilvl w:val="0"/>
          <w:numId w:val="1004"/>
        </w:numPr>
        <w:pStyle w:val="Compact"/>
      </w:pPr>
      <w:r>
        <w:t xml:space="preserve">Creating a digital dashboard for real-time KPI tracking aligned with UAE government metrics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5"/>
        </w:numPr>
        <w:pStyle w:val="Compact"/>
      </w:pPr>
      <w:r>
        <w:rPr>
          <w:bCs/>
          <w:b/>
        </w:rPr>
        <w:t xml:space="preserve">Culturally Embedded Marketing Framework:</w:t>
      </w:r>
      <w:r>
        <w:t xml:space="preserve"> </w:t>
      </w:r>
      <w:r>
        <w:t xml:space="preserve">A practical guide for the Dubai-based Marketing Manager to craft campaigns respecting modesty norms (e.g., avoiding certain imagery in Ramadan) while utilizing Dubai’s high social media penetration (93% smartphone usage).</w:t>
      </w:r>
    </w:p>
    <w:p>
      <w:pPr>
        <w:numPr>
          <w:ilvl w:val="0"/>
          <w:numId w:val="1005"/>
        </w:numPr>
        <w:pStyle w:val="Compact"/>
      </w:pPr>
      <w:r>
        <w:rPr>
          <w:bCs/>
          <w:b/>
        </w:rPr>
        <w:t xml:space="preserve">Regulatory Compliance Toolkit:</w:t>
      </w:r>
      <w:r>
        <w:t xml:space="preserve"> </w:t>
      </w:r>
      <w:r>
        <w:t xml:space="preserve">A digital resource mapping UAE marketing laws across 12 sectors, reducing legal risk for the Marketing Manager in rapidly changing markets like fintech and luxury retail.</w:t>
      </w:r>
    </w:p>
    <w:p>
      <w:pPr>
        <w:numPr>
          <w:ilvl w:val="0"/>
          <w:numId w:val="1005"/>
        </w:numPr>
        <w:pStyle w:val="Compact"/>
      </w:pPr>
      <w:r>
        <w:rPr>
          <w:bCs/>
          <w:b/>
        </w:rPr>
        <w:t xml:space="preserve">Dubai-Specific KPI Dashboard:</w:t>
      </w:r>
      <w:r>
        <w:t xml:space="preserve"> </w:t>
      </w:r>
      <w:r>
        <w:t xml:space="preserve">Moving beyond vanity metrics to track culturally resonant indicators (e.g., "Emirati Family Engagement Rate" for hospitality campaigns).</w:t>
      </w:r>
    </w:p>
    <w:p>
      <w:pPr>
        <w:pStyle w:val="FirstParagraph"/>
      </w:pPr>
      <w:r>
        <w:t xml:space="preserve">The significance extends beyond corporate gains: By standardizing effective marketing practices, this research directly supports UAE’s national goals of enhancing Dubai’s global competitiveness. The findings will be shared with the Dubai Chamber of Commerce and incorporated into the UAE Marketing Association's professional certification program for future</w:t>
      </w:r>
      <w:r>
        <w:t xml:space="preserve"> </w:t>
      </w:r>
      <w:r>
        <w:rPr>
          <w:bCs/>
          <w:b/>
        </w:rPr>
        <w:t xml:space="preserve">Marketing Manager</w:t>
      </w:r>
      <w:r>
        <w:t xml:space="preserve">s.</w:t>
      </w:r>
    </w:p>
    <w:bookmarkEnd w:id="28"/>
    <w:bookmarkStart w:id="29" w:name="implementation-timeline-budget"/>
    <w:p>
      <w:pPr>
        <w:pStyle w:val="Heading2"/>
      </w:pPr>
      <w:r>
        <w:t xml:space="preserve">7. Implementation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Duration (Months)</w:t>
            </w:r>
          </w:p>
        </w:tc>
      </w:tr>
      <w:tr>
        <w:tc>
          <w:tcPr/>
          <w:p>
            <w:pPr>
              <w:pStyle w:val="Compact"/>
              <w:jc w:val="left"/>
            </w:pPr>
            <w:r>
              <w:t xml:space="preserve">I: Research Design &amp; Ethics Approval</w:t>
            </w:r>
          </w:p>
        </w:tc>
        <w:tc>
          <w:tcPr/>
          <w:p>
            <w:pPr>
              <w:pStyle w:val="Compact"/>
              <w:jc w:val="left"/>
            </w:pPr>
            <w:r>
              <w:t xml:space="preserve">Stakeholder engagement, regulatory clearance, tool development</w:t>
            </w:r>
          </w:p>
        </w:tc>
        <w:tc>
          <w:tcPr/>
          <w:p>
            <w:pPr>
              <w:pStyle w:val="Compact"/>
              <w:jc w:val="left"/>
            </w:pPr>
            <w:r>
              <w:t xml:space="preserve">1-2</w:t>
            </w:r>
          </w:p>
        </w:tc>
      </w:tr>
      <w:tr>
        <w:tc>
          <w:tcPr/>
          <w:p>
            <w:pPr>
              <w:pStyle w:val="Compact"/>
              <w:jc w:val="left"/>
            </w:pPr>
            <w:r>
              <w:t xml:space="preserve">II: Primary Data Collection</w:t>
            </w:r>
          </w:p>
        </w:tc>
        <w:tc>
          <w:tcPr/>
          <w:p>
            <w:pPr>
              <w:pStyle w:val="Compact"/>
              <w:jc w:val="left"/>
            </w:pPr>
            <w:r>
              <w:t xml:space="preserve">Interviews, surveys, campaign testing across Dubai zones (Downtown Dubai, Business Bay)</w:t>
            </w:r>
          </w:p>
        </w:tc>
        <w:tc>
          <w:tcPr/>
          <w:p>
            <w:pPr>
              <w:pStyle w:val="Compact"/>
              <w:jc w:val="left"/>
            </w:pPr>
            <w:r>
              <w:t xml:space="preserve">3-9</w:t>
            </w:r>
          </w:p>
        </w:tc>
      </w:tr>
      <w:tr>
        <w:tc>
          <w:tcPr/>
          <w:p>
            <w:pPr>
              <w:pStyle w:val="Compact"/>
              <w:jc w:val="left"/>
            </w:pPr>
            <w:r>
              <w:t xml:space="preserve">III: Framework Development &amp; Validation</w:t>
            </w:r>
          </w:p>
        </w:tc>
        <w:tc>
          <w:tcPr/>
          <w:p>
            <w:pPr>
              <w:pStyle w:val="Compact"/>
              <w:jc w:val="left"/>
            </w:pPr>
            <w:r>
              <w:t xml:space="preserve">Workshops with Marketing Managers at UAE headquarters, prototype testing</w:t>
            </w:r>
          </w:p>
        </w:tc>
        <w:tc>
          <w:tcPr/>
          <w:p>
            <w:pPr>
              <w:pStyle w:val="Compact"/>
              <w:jc w:val="left"/>
            </w:pPr>
            <w:r>
              <w:t xml:space="preserve">10-12</w:t>
            </w:r>
          </w:p>
        </w:tc>
      </w:tr>
      <w:tr>
        <w:tc>
          <w:tcPr>
            <w:gridSpan w:val="2"/>
          </w:tcPr>
          <w:p>
            <w:pPr>
              <w:pStyle w:val="Compact"/>
              <w:jc w:val="left"/>
            </w:pPr>
            <w:r>
              <w:t xml:space="preserve">Total Duration:</w:t>
            </w:r>
          </w:p>
        </w:tc>
        <w:tc>
          <w:tcPr/>
          <w:p>
            <w:pPr>
              <w:pStyle w:val="Compact"/>
              <w:jc w:val="left"/>
            </w:pPr>
            <w:r>
              <w:rPr>
                <w:bCs/>
                <w:b/>
              </w:rPr>
              <w:t xml:space="preserve">14 Months</w:t>
            </w:r>
          </w:p>
        </w:tc>
      </w:tr>
    </w:tbl>
    <w:p>
      <w:pPr>
        <w:pStyle w:val="BodyText"/>
      </w:pPr>
      <w:r>
        <w:t xml:space="preserve">Budget allocation: $248,500 (primarily for Dubai-based fieldwork, cultural consultants, and digital platform development). Funding will be sought from the Dubai Future Foundation and UAE Ministry of Economy’s innovation grants.</w:t>
      </w:r>
    </w:p>
    <w:bookmarkEnd w:id="29"/>
    <w:bookmarkStart w:id="30" w:name="conclusion"/>
    <w:p>
      <w:pPr>
        <w:pStyle w:val="Heading2"/>
      </w:pPr>
      <w:r>
        <w:t xml:space="preserve">8. Conclusion</w:t>
      </w:r>
    </w:p>
    <w:p>
      <w:pPr>
        <w:pStyle w:val="FirstParagraph"/>
      </w:pPr>
      <w:r>
        <w:t xml:space="preserve">The role of the Marketing Manager in the United Arab Emirates Dubai demands more than standard global expertise – it requires a nuanced understanding of how to harmonize cultural authenticity with digital acceleration. This research transcends conventional market studies by embedding Emirati values into marketing science, creating a blueprint for sustainable brand growth in one of the world’s most competitive and culturally rich markets. As Dubai positions itself as the "Global City" for 2050, this</w:t>
      </w:r>
      <w:r>
        <w:t xml:space="preserve"> </w:t>
      </w:r>
      <w:r>
        <w:rPr>
          <w:bCs/>
          <w:b/>
        </w:rPr>
        <w:t xml:space="preserve">Research Proposal</w:t>
      </w:r>
      <w:r>
        <w:t xml:space="preserve"> </w:t>
      </w:r>
      <w:r>
        <w:t xml:space="preserve">establishes the foundation for Marketing Managers to lead with both global vision and local wisdom. The resulting framework will not only optimize campaign efficacy but also strengthen Dubai's position as a benchmark for ethical, data-driven marketing in multicultural economies – making it indispensable for every brand seeking success in the</w:t>
      </w:r>
      <w:r>
        <w:t xml:space="preserve"> </w:t>
      </w:r>
      <w:r>
        <w:rPr>
          <w:iCs/>
          <w:i/>
        </w:rPr>
        <w:t xml:space="preserve">United Arab Emirates Dubai</w:t>
      </w:r>
      <w:r>
        <w:t xml:space="preserve"> </w:t>
      </w:r>
      <w:r>
        <w:t xml:space="preserve">marketplace.</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Leadership for UAE Dubai Market</dc:title>
  <dc:creator/>
  <dc:language>en</dc:language>
  <cp:keywords/>
  <dcterms:created xsi:type="dcterms:W3CDTF">2026-07-23T22:52:00Z</dcterms:created>
  <dcterms:modified xsi:type="dcterms:W3CDTF">2026-07-23T22:52:00Z</dcterms:modified>
</cp:coreProperties>
</file>

<file path=docProps/custom.xml><?xml version="1.0" encoding="utf-8"?>
<Properties xmlns="http://schemas.openxmlformats.org/officeDocument/2006/custom-properties" xmlns:vt="http://schemas.openxmlformats.org/officeDocument/2006/docPropsVTypes"/>
</file>