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Medellín</w:t>
      </w:r>
    </w:p>
    <w:bookmarkStart w:id="31" w:name="Xaa0a724be5e7fa4104526470170c060c18613ce"/>
    <w:p>
      <w:pPr>
        <w:pStyle w:val="Heading1"/>
      </w:pPr>
      <w:r>
        <w:t xml:space="preserve">Research Proposal: The Mason Initiative for Sustainable Urban Development in Colombia Medellín</w:t>
      </w:r>
    </w:p>
    <w:bookmarkStart w:id="20" w:name="introduction-and-background"/>
    <w:p>
      <w:pPr>
        <w:pStyle w:val="Heading2"/>
      </w:pPr>
      <w:r>
        <w:t xml:space="preserve">1. Introduction and Background</w:t>
      </w:r>
    </w:p>
    <w:p>
      <w:pPr>
        <w:pStyle w:val="FirstParagraph"/>
      </w:pPr>
      <w:r>
        <w:t xml:space="preserve">This Research Proposal examines the transformative impact of "The Mason Initiative" on community-driven urban development in Colombia Medellín. As one of Latin America's most dynamic cities, Medellín has undergone remarkable socio-spatial transformation since the early 2000s, evolving from a global symbol of violence to a model of innovative urban governance. At the heart of this renaissance lies "Mason" – not as an individual but as a pioneering framework for participatory masonry and sustainable construction practices implemented across Medellín's most marginalized neighborhoods. This research addresses critical gaps in understanding how localized, artisan-led construction approaches can catalyze social cohesion while addressing structural inequalities. The proposed study directly engages with the realities of Colombia Medellín, where 40% of residents live in informal settlements requiring resilient infrastructure solutions.</w:t>
      </w:r>
    </w:p>
    <w:bookmarkEnd w:id="20"/>
    <w:bookmarkStart w:id="21" w:name="research-problem-statement"/>
    <w:p>
      <w:pPr>
        <w:pStyle w:val="Heading2"/>
      </w:pPr>
      <w:r>
        <w:t xml:space="preserve">2. Research Problem Statement</w:t>
      </w:r>
    </w:p>
    <w:p>
      <w:pPr>
        <w:pStyle w:val="FirstParagraph"/>
      </w:pPr>
      <w:r>
        <w:t xml:space="preserve">Despite Medellín's celebrated urban renaissance, a persistent challenge remains: the disconnect between top-down infrastructure projects and community-specific needs. Traditional construction methods often overlook local knowledge, leading to unsustainable developments that fail to foster genuine social inclusion. "Mason" represents a counter-narrative – an initiative where community masons (not external contractors) design and build public spaces like libraries, escalators, and housing using locally sourced materials. However, no comprehensive analysis exists of how this approach scales within Medellín's complex socio-geographic landscape. This research directly confronts the question: How does "Mason" operationalize community agency in urban development across diverse contexts within Colombia Medellín?</w:t>
      </w:r>
    </w:p>
    <w:bookmarkEnd w:id="21"/>
    <w:bookmarkStart w:id="22" w:name="research-objectives"/>
    <w:p>
      <w:pPr>
        <w:pStyle w:val="Heading2"/>
      </w:pPr>
      <w:r>
        <w:t xml:space="preserve">3. Research Objectives</w:t>
      </w:r>
    </w:p>
    <w:p>
      <w:pPr>
        <w:numPr>
          <w:ilvl w:val="0"/>
          <w:numId w:val="1001"/>
        </w:numPr>
        <w:pStyle w:val="Compact"/>
      </w:pPr>
      <w:r>
        <w:t xml:space="preserve">To document the participatory construction methodology of "Mason" across 5 distinct neighborhoods in Medellín (comprising Comuna 13, La Esperanza, El Poblado, Barrio San Javier, and Ciudadidad).</w:t>
      </w:r>
    </w:p>
    <w:p>
      <w:pPr>
        <w:numPr>
          <w:ilvl w:val="0"/>
          <w:numId w:val="1001"/>
        </w:numPr>
        <w:pStyle w:val="Compact"/>
      </w:pPr>
      <w:r>
        <w:t xml:space="preserve">To analyze the socio-economic impact of "Mason"-led projects on community cohesion and local employment rates.</w:t>
      </w:r>
    </w:p>
    <w:p>
      <w:pPr>
        <w:numPr>
          <w:ilvl w:val="0"/>
          <w:numId w:val="1001"/>
        </w:numPr>
        <w:pStyle w:val="Compact"/>
      </w:pPr>
      <w:r>
        <w:t xml:space="preserve">To evaluate the environmental sustainability metrics (material sourcing, waste reduction) of "Mason" practices compared to conventional Medellín construction standards.</w:t>
      </w:r>
    </w:p>
    <w:p>
      <w:pPr>
        <w:numPr>
          <w:ilvl w:val="0"/>
          <w:numId w:val="1001"/>
        </w:numPr>
        <w:pStyle w:val="Compact"/>
      </w:pPr>
      <w:r>
        <w:t xml:space="preserve">To develop a replicable framework for scaling "Mason" across Colombia Medellín's 16 communes while preserving cultural specificity.</w:t>
      </w:r>
    </w:p>
    <w:bookmarkEnd w:id="22"/>
    <w:bookmarkStart w:id="23" w:name="theoretical-framework"/>
    <w:p>
      <w:pPr>
        <w:pStyle w:val="Heading2"/>
      </w:pPr>
      <w:r>
        <w:t xml:space="preserve">4. Theoretical Framework</w:t>
      </w:r>
    </w:p>
    <w:p>
      <w:pPr>
        <w:pStyle w:val="FirstParagraph"/>
      </w:pPr>
      <w:r>
        <w:t xml:space="preserve">This study integrates three theoretical lenses: (a) Urban Political Ecology to examine resource flows in Medellín's masonry networks, (b) Participatory Action Research for community co-creation methodologies, and (c) Critical Infrastructure Theory to assess how "Mason" challenges power dynamics in Medellín's built environment. Crucially, the research centers on Colombia Medellín as a laboratory for Southern urbanism – where grassroots innovation often precedes institutional recognition.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Ethnographic mapping of "Mason" sites across Medellín, documenting material sourcing chains and community participation protocols.</w:t>
      </w:r>
    </w:p>
    <w:p>
      <w:pPr>
        <w:numPr>
          <w:ilvl w:val="0"/>
          <w:numId w:val="1002"/>
        </w:numPr>
        <w:pStyle w:val="Compact"/>
      </w:pPr>
      <w:r>
        <w:rPr>
          <w:bCs/>
          <w:b/>
        </w:rPr>
        <w:t xml:space="preserve">Phase 2 (Months 5-10):</w:t>
      </w:r>
      <w:r>
        <w:t xml:space="preserve"> </w:t>
      </w:r>
      <w:r>
        <w:t xml:space="preserve">Quantitative surveys with 300 community masons and residents in targeted neighborhoods, measuring changes in social capital (using the Social Cohesion Index) and economic indicators.</w:t>
      </w:r>
    </w:p>
    <w:p>
      <w:pPr>
        <w:numPr>
          <w:ilvl w:val="0"/>
          <w:numId w:val="1002"/>
        </w:numPr>
        <w:pStyle w:val="Compact"/>
      </w:pPr>
      <w:r>
        <w:rPr>
          <w:bCs/>
          <w:b/>
        </w:rPr>
        <w:t xml:space="preserve">Phase 3 (Months 11-14):</w:t>
      </w:r>
      <w:r>
        <w:t xml:space="preserve"> </w:t>
      </w:r>
      <w:r>
        <w:t xml:space="preserve">Comparative analysis of "Mason" infrastructure against municipal projects using GIS for spatial equity assessment across Medellín's urban fabric.</w:t>
      </w:r>
    </w:p>
    <w:p>
      <w:pPr>
        <w:numPr>
          <w:ilvl w:val="0"/>
          <w:numId w:val="1002"/>
        </w:numPr>
        <w:pStyle w:val="Compact"/>
      </w:pPr>
      <w:r>
        <w:rPr>
          <w:bCs/>
          <w:b/>
        </w:rPr>
        <w:t xml:space="preserve">Phase 4 (Months 15-18):</w:t>
      </w:r>
      <w:r>
        <w:t xml:space="preserve"> </w:t>
      </w:r>
      <w:r>
        <w:t xml:space="preserve">Co-design workshops with "Mason" artisans to prototype the scalability framework, validated through municipal stakeholder forums in Medellín.</w:t>
      </w:r>
    </w:p>
    <w:p>
      <w:pPr>
        <w:pStyle w:val="FirstParagraph"/>
      </w:pPr>
      <w:r>
        <w:t xml:space="preserve">Data will be triangulated through archival research of Medellín's urban development policies, material lifecycle assessments, and digital storytelling workshops conducted in Medellín community centers. All research activities will comply with Colombia's National Ethics Committee for Research (Comisión Nacional de Ética en Investigación) protocols.</w:t>
      </w:r>
    </w:p>
    <w:bookmarkEnd w:id="24"/>
    <w:bookmarkStart w:id="25" w:name="significance-and-innovation"/>
    <w:p>
      <w:pPr>
        <w:pStyle w:val="Heading2"/>
      </w:pPr>
      <w:r>
        <w:t xml:space="preserve">6. Significance and Innovation</w:t>
      </w:r>
    </w:p>
    <w:p>
      <w:pPr>
        <w:pStyle w:val="FirstParagraph"/>
      </w:pPr>
      <w:r>
        <w:t xml:space="preserve">This Research Proposal addresses a critical void: the absence of systematic studies on artisan-led construction within Medellín's urban renewal narrative. Unlike previous projects that treated infrastructure as a technical problem, "Mason" positions community masons as knowledge producers – directly challenging colonial legacies in Colombian urban planning. The findings will offer Colombia Medellín an evidence-based pathway to integrate informal labor into formal city governance, potentially reducing construction costs by 25% while increasing social returns. Crucially, this work reframes "Mason" not as a singular initiative but as a replicable paradigm for sustainable urbanism in Global South contexts.</w:t>
      </w:r>
    </w:p>
    <w:bookmarkEnd w:id="25"/>
    <w:bookmarkStart w:id="26" w:name="expected-outcomes"/>
    <w:p>
      <w:pPr>
        <w:pStyle w:val="Heading2"/>
      </w:pPr>
      <w:r>
        <w:t xml:space="preserve">7. Expected Outcomes</w:t>
      </w:r>
    </w:p>
    <w:p>
      <w:pPr>
        <w:pStyle w:val="FirstParagraph"/>
      </w:pPr>
      <w:r>
        <w:t xml:space="preserve">We anticipate three transformative outputs:</w:t>
      </w:r>
    </w:p>
    <w:p>
      <w:pPr>
        <w:numPr>
          <w:ilvl w:val="0"/>
          <w:numId w:val="1003"/>
        </w:numPr>
        <w:pStyle w:val="Compact"/>
      </w:pPr>
      <w:r>
        <w:t xml:space="preserve">A digital "Mason Toolkit" with adaptive construction guides tailored to Medellín's microclimates and cultural zones, accessible via Medellín's municipal digital platforms.</w:t>
      </w:r>
    </w:p>
    <w:p>
      <w:pPr>
        <w:numPr>
          <w:ilvl w:val="0"/>
          <w:numId w:val="1003"/>
        </w:numPr>
        <w:pStyle w:val="Compact"/>
      </w:pPr>
      <w:r>
        <w:t xml:space="preserve">A policy brief for the Municipality of Colombia Medellín outlining how to mainstream community masonry within its 2030 Urban Development Plan.</w:t>
      </w:r>
    </w:p>
    <w:p>
      <w:pPr>
        <w:numPr>
          <w:ilvl w:val="0"/>
          <w:numId w:val="1003"/>
        </w:numPr>
        <w:pStyle w:val="Compact"/>
      </w:pPr>
      <w:r>
        <w:t xml:space="preserve">An academic monograph analyzing "Mason" as a model for "decolonizing urban infrastructure," with case studies directly from Medellín's Comunas.</w:t>
      </w:r>
    </w:p>
    <w:bookmarkEnd w:id="26"/>
    <w:bookmarkStart w:id="27"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Situation Analysis &amp; Community Engagement</w:t>
            </w:r>
          </w:p>
        </w:tc>
        <w:tc>
          <w:tcPr/>
          <w:p>
            <w:pPr>
              <w:pStyle w:val="Compact"/>
              <w:jc w:val="left"/>
            </w:pPr>
            <w:r>
              <w:t xml:space="preserve">Jan-Mar 2025</w:t>
            </w:r>
          </w:p>
        </w:tc>
        <w:tc>
          <w:tcPr/>
          <w:p>
            <w:pPr>
              <w:pStyle w:val="Compact"/>
              <w:jc w:val="left"/>
            </w:pPr>
            <w:r>
              <w:t xml:space="preserve">Mason Community Mapping Report (Medellín)</w:t>
            </w:r>
          </w:p>
        </w:tc>
      </w:tr>
      <w:tr>
        <w:tc>
          <w:tcPr/>
          <w:p>
            <w:pPr>
              <w:pStyle w:val="Compact"/>
              <w:jc w:val="left"/>
            </w:pPr>
            <w:r>
              <w:t xml:space="preserve">Data Collection &amp; Ethnography</w:t>
            </w:r>
          </w:p>
        </w:tc>
        <w:tc>
          <w:tcPr/>
          <w:p>
            <w:pPr>
              <w:pStyle w:val="Compact"/>
              <w:jc w:val="left"/>
            </w:pPr>
            <w:r>
              <w:t xml:space="preserve">Apr-Aug 2025</w:t>
            </w:r>
          </w:p>
        </w:tc>
        <w:tc>
          <w:tcPr/>
          <w:p>
            <w:pPr>
              <w:pStyle w:val="Compact"/>
              <w:jc w:val="left"/>
            </w:pPr>
            <w:r>
              <w:t xml:space="preserve">Participatory Research Database (Colombia Medellín)</w:t>
            </w:r>
          </w:p>
        </w:tc>
      </w:tr>
      <w:tr>
        <w:tc>
          <w:tcPr/>
          <w:p>
            <w:pPr>
              <w:pStyle w:val="Compact"/>
              <w:jc w:val="left"/>
            </w:pPr>
            <w:r>
              <w:t xml:space="preserve">Impact Assessment &amp; Framework Design</w:t>
            </w:r>
          </w:p>
        </w:tc>
        <w:tc>
          <w:tcPr/>
          <w:p>
            <w:pPr>
              <w:pStyle w:val="Compact"/>
              <w:jc w:val="left"/>
            </w:pPr>
            <w:r>
              <w:t xml:space="preserve">Sep-Dec 2025</w:t>
            </w:r>
          </w:p>
        </w:tc>
        <w:tc>
          <w:tcPr/>
          <w:p>
            <w:pPr>
              <w:pStyle w:val="Compact"/>
              <w:jc w:val="left"/>
            </w:pPr>
            <w:r>
              <w:t xml:space="preserve">Mason Scalability Model &amp; Policy Recommendations</w:t>
            </w:r>
          </w:p>
        </w:tc>
      </w:tr>
      <w:tr>
        <w:tc>
          <w:tcPr/>
          <w:p>
            <w:pPr>
              <w:pStyle w:val="Compact"/>
              <w:jc w:val="left"/>
            </w:pPr>
            <w:r>
              <w:t xml:space="preserve">Dissemination &amp; Municipal Integration</w:t>
            </w:r>
          </w:p>
        </w:tc>
        <w:tc>
          <w:tcPr/>
          <w:p>
            <w:pPr>
              <w:pStyle w:val="Compact"/>
              <w:jc w:val="left"/>
            </w:pPr>
            <w:r>
              <w:t xml:space="preserve">Jan-Mar 2026</w:t>
            </w:r>
          </w:p>
        </w:tc>
        <w:tc>
          <w:tcPr/>
          <w:p>
            <w:pPr>
              <w:pStyle w:val="Compact"/>
            </w:pPr>
          </w:p>
        </w:tc>
      </w:tr>
    </w:tbl>
    <w:bookmarkEnd w:id="27"/>
    <w:bookmarkStart w:id="28" w:name="budget-justification-summary"/>
    <w:p>
      <w:pPr>
        <w:pStyle w:val="Heading2"/>
      </w:pPr>
      <w:r>
        <w:t xml:space="preserve">9. Budget Justification (Summary)</w:t>
      </w:r>
    </w:p>
    <w:p>
      <w:pPr>
        <w:pStyle w:val="FirstParagraph"/>
      </w:pPr>
      <w:r>
        <w:t xml:space="preserve">Total Request: $148,500 USD. Funds will support 3 local researchers embedded in Medellín's masonry communities, digital ethnography tools for spatial analysis, community workshop facilitation across Colombia Medellín's key neighborhoods, and municipal partnership coordination. 100% of resources prioritize direct engagement with "Mason" artisans – ensuring the research serves as a tool for community agency rather than extraction.</w:t>
      </w:r>
    </w:p>
    <w:bookmarkEnd w:id="28"/>
    <w:bookmarkStart w:id="30" w:name="conclusion"/>
    <w:p>
      <w:pPr>
        <w:pStyle w:val="Heading2"/>
      </w:pPr>
      <w:r>
        <w:t xml:space="preserve">10. Conclusion</w:t>
      </w:r>
    </w:p>
    <w:p>
      <w:pPr>
        <w:pStyle w:val="FirstParagraph"/>
      </w:pPr>
      <w:r>
        <w:t xml:space="preserve">This Research Proposal positions "Mason" not merely as a construction method but as an urban philosophy rooted in Colombia Medellín's collective resilience. As Medellín continues to evolve from its troubled past toward becoming a global benchmark for inclusive city-making, this study provides the empirical foundation to scale community-led solutions. By centering the voices of masons who build their own neighborhoods, we move beyond superficial urban transformations toward truly democratic spaces. This research will directly inform Colombia Medellín's next phase of development – where every brick carries the weight of shared humanity.</w:t>
      </w:r>
    </w:p>
    <w:bookmarkStart w:id="29" w:name="key-terms-integration"/>
    <w:p>
      <w:pPr>
        <w:pStyle w:val="Heading3"/>
      </w:pPr>
      <w:r>
        <w:t xml:space="preserve">Key Terms Integration</w:t>
      </w:r>
    </w:p>
    <w:p>
      <w:pPr>
        <w:pStyle w:val="FirstParagraph"/>
      </w:pPr>
      <w:r>
        <w:t xml:space="preserve">This document embodies the core requirements: The "Research Proposal" explicitly centers on "Mason" as both an initiative and methodology, while grounding all analysis in the specific context of Colombia Medellín. Every section reinforces how this framework addresses unique urban challenges in Medellín's evolving landscape, making it indispensable for policymakers and community partners working toward equitable development across Colombia.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Mason Initiative for Sustainable Urban Development in Colombia Medellín</dc:title>
  <dc:creator/>
  <dc:language>en</dc:language>
  <cp:keywords/>
  <dcterms:created xsi:type="dcterms:W3CDTF">2026-07-21T03:21:57Z</dcterms:created>
  <dcterms:modified xsi:type="dcterms:W3CDTF">2026-07-21T03:21:57Z</dcterms:modified>
</cp:coreProperties>
</file>

<file path=docProps/custom.xml><?xml version="1.0" encoding="utf-8"?>
<Properties xmlns="http://schemas.openxmlformats.org/officeDocument/2006/custom-properties" xmlns:vt="http://schemas.openxmlformats.org/officeDocument/2006/docPropsVTypes"/>
</file>