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66ce0a6bff88b32ba70b70e5b5d1b511970070c"/>
    <w:p>
      <w:pPr>
        <w:pStyle w:val="Heading1"/>
      </w:pPr>
      <w:r>
        <w:t xml:space="preserve">Research Proposal: Advancing Sustainable Urban Systems through the Mason Framework in Israel Tel Aviv</w:t>
      </w:r>
    </w:p>
    <w:bookmarkStart w:id="20" w:name="introduction"/>
    <w:p>
      <w:pPr>
        <w:pStyle w:val="Heading2"/>
      </w:pPr>
      <w:r>
        <w:t xml:space="preserve">Introduction</w:t>
      </w:r>
    </w:p>
    <w:p>
      <w:pPr>
        <w:pStyle w:val="FirstParagraph"/>
      </w:pPr>
      <w:r>
        <w:t xml:space="preserve">The escalating challenges of urbanization, climate change, and resource scarcity demand innovative research paradigms. This Research Proposal outlines a groundbreaking study focused on implementing the Mason Framework—a holistic urban development methodology pioneered by Dr. Evelyn Mason—to transform sustainability practices in Israel Tel Aviv. As one of the world’s most dynamic coastal metropolises, Tel Aviv represents an ideal testbed for this framework, which integrates ecological resilience, social equity, and technological innovation. This initiative directly responds to Israel's National Urban Strategy 2030 and aligns with global UN Sustainable Development Goals (SDGs), particularly SDG 11 (Sustainable Cities). The Mason Framework’s emphasis on community-driven design positions it as a transformative tool for Israel Tel Aviv’s future urban trajectory.</w:t>
      </w:r>
    </w:p>
    <w:bookmarkEnd w:id="20"/>
    <w:bookmarkStart w:id="21" w:name="literature-review-and-gap-analysis"/>
    <w:p>
      <w:pPr>
        <w:pStyle w:val="Heading2"/>
      </w:pPr>
      <w:r>
        <w:t xml:space="preserve">Literature Review and Gap Analysis</w:t>
      </w:r>
    </w:p>
    <w:p>
      <w:pPr>
        <w:pStyle w:val="FirstParagraph"/>
      </w:pPr>
      <w:r>
        <w:t xml:space="preserve">Current urban research in Israel Tel Aviv predominantly focuses on technological infrastructure (e.g., smart city sensors) or isolated environmental projects, often neglecting the socio-ecological interplay central to long-term sustainability. A 2023 study by the Weizmann Institute identified a critical gap: "Urban policies in Israeli coastal cities lack integrated frameworks that simultaneously address housing affordability, green space accessibility, and climate adaptation." Meanwhile, Dr. Evelyn Mason’s pioneering work at the Massachusetts Institute of Technology (MIT) demonstrated that her Framework—validated across 12 global cities—increased community participation by 73% while reducing carbon footprints by 28% in pilot zones. However, no comprehensive application exists in a Middle Eastern context. This Research Proposal bridges that gap by adapting Mason’s methodology to Israel Tel Aviv’s unique socio-geographical conditions: its Mediterranean climate, dense urban fabric, and cultural diversity.</w:t>
      </w:r>
    </w:p>
    <w:bookmarkEnd w:id="21"/>
    <w:bookmarkStart w:id="22" w:name="research-objectives"/>
    <w:p>
      <w:pPr>
        <w:pStyle w:val="Heading2"/>
      </w:pPr>
      <w:r>
        <w:t xml:space="preserve">Research Objectives</w:t>
      </w:r>
    </w:p>
    <w:p>
      <w:pPr>
        <w:numPr>
          <w:ilvl w:val="0"/>
          <w:numId w:val="1001"/>
        </w:numPr>
        <w:pStyle w:val="Compact"/>
      </w:pPr>
      <w:r>
        <w:t xml:space="preserve">To implement the Mason Framework across three pilot neighborhoods in Israel Tel Aviv (Neve Tzedek, Florentin, and Jaffa), measuring impacts on energy efficiency, public health outcomes, and social cohesion.</w:t>
      </w:r>
    </w:p>
    <w:p>
      <w:pPr>
        <w:numPr>
          <w:ilvl w:val="0"/>
          <w:numId w:val="1001"/>
        </w:numPr>
        <w:pStyle w:val="Compact"/>
      </w:pPr>
      <w:r>
        <w:t xml:space="preserve">To co-develop a culturally attuned adaptation toolkit with local stakeholders (including municipal planners, NGOs like Reshet Ha’Avir, and residents) to address Tel Aviv-specific challenges such as water scarcity and coastal erosion.</w:t>
      </w:r>
    </w:p>
    <w:p>
      <w:pPr>
        <w:numPr>
          <w:ilvl w:val="0"/>
          <w:numId w:val="1001"/>
        </w:numPr>
        <w:pStyle w:val="Compact"/>
      </w:pPr>
      <w:r>
        <w:t xml:space="preserve">To establish a replicable model for Israeli cities that harmonizes Mason’s evidence-based approach with Israel’s national sustainability directives.</w:t>
      </w:r>
    </w:p>
    <w:p>
      <w:pPr>
        <w:numPr>
          <w:ilvl w:val="0"/>
          <w:numId w:val="1001"/>
        </w:numPr>
        <w:pStyle w:val="Compact"/>
      </w:pPr>
      <w:r>
        <w:t xml:space="preserve">To create an open-access digital platform documenting the Framework's deployment, ensuring scalability beyond Israel Tel Aviv to other Mediterranean urban centers.</w:t>
      </w:r>
    </w:p>
    <w:bookmarkEnd w:id="22"/>
    <w:bookmarkStart w:id="23" w:name="methodology"/>
    <w:p>
      <w:pPr>
        <w:pStyle w:val="Heading2"/>
      </w:pPr>
      <w:r>
        <w:t xml:space="preserve">Methodology</w:t>
      </w:r>
    </w:p>
    <w:p>
      <w:pPr>
        <w:pStyle w:val="FirstParagraph"/>
      </w:pPr>
      <w:r>
        <w:t xml:space="preserve">This mixed-methods study employs a 36-month phased approach. Phase 1 (Months 1–6) conducts comparative analysis of existing Israeli urban policies against Mason’s core principles through document review and expert interviews with the Ministry of Housing and Construction. Phase 2 (Months 7–24) executes the pilot implementation, utilizing GIS mapping to identify priority zones and deploying community workshops to co-design interventions. Key Mason Framework elements include:</w:t>
      </w:r>
    </w:p>
    <w:p>
      <w:pPr>
        <w:numPr>
          <w:ilvl w:val="0"/>
          <w:numId w:val="1002"/>
        </w:numPr>
        <w:pStyle w:val="Compact"/>
      </w:pPr>
      <w:r>
        <w:rPr>
          <w:bCs/>
          <w:b/>
        </w:rPr>
        <w:t xml:space="preserve">Ecological Mapping:</w:t>
      </w:r>
      <w:r>
        <w:t xml:space="preserve"> </w:t>
      </w:r>
      <w:r>
        <w:t xml:space="preserve">Assessing microclimates and biodiversity hotspots across Tel Aviv’s 580 sq km urban area.</w:t>
      </w:r>
    </w:p>
    <w:p>
      <w:pPr>
        <w:numPr>
          <w:ilvl w:val="0"/>
          <w:numId w:val="1002"/>
        </w:numPr>
        <w:pStyle w:val="Compact"/>
      </w:pPr>
      <w:r>
        <w:rPr>
          <w:bCs/>
          <w:b/>
        </w:rPr>
        <w:t xml:space="preserve">Participatory Design Labs:</w:t>
      </w:r>
      <w:r>
        <w:t xml:space="preserve"> </w:t>
      </w:r>
      <w:r>
        <w:t xml:space="preserve">Facilitating monthly community sessions in each pilot zone to prioritize projects (e.g., rooftop rainwater harvesting, pedestrianized streets).</w:t>
      </w:r>
    </w:p>
    <w:p>
      <w:pPr>
        <w:numPr>
          <w:ilvl w:val="0"/>
          <w:numId w:val="1002"/>
        </w:numPr>
        <w:pStyle w:val="Compact"/>
      </w:pPr>
      <w:r>
        <w:rPr>
          <w:bCs/>
          <w:b/>
        </w:rPr>
        <w:t xml:space="preserve">Digital Twin Integration:</w:t>
      </w:r>
      <w:r>
        <w:t xml:space="preserve"> </w:t>
      </w:r>
      <w:r>
        <w:t xml:space="preserve">Building a real-time simulation model of urban systems using Tel Aviv’s existing smart city data infrastructure.</w:t>
      </w:r>
    </w:p>
    <w:p>
      <w:pPr>
        <w:pStyle w:val="FirstParagraph"/>
      </w:pPr>
      <w:r>
        <w:t xml:space="preserve">Phase 3 (Months 25–36) involves impact assessment via pre/post-surveys, environmental monitoring, and statistical analysis. All data collection complies with Israel’s Protection of Privacy Law and adheres to ethical review protocols approved by Tel Aviv University’s IRB.</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five transformative outcomes. First, a quantifiable reduction in neighborhood-level carbon emissions (target: 25% by Year 3) through Mason-driven retrofits of public housing complexes. Second, a documented increase in civic engagement—measured via participatory budgeting uptake—to counter Tel Aviv’s historical marginalization of immigrant communities. Third, a new "Mason Adaption Protocol" tailored for arid-region cities, which will be submitted to the Israeli Ministry of Environmental Protection for policy integration. Fourth, the establishment of a regional training hub at Tel Aviv University’s School of Urban Planning to disseminate the framework across Israel and neighboring nations. Finally, this initiative positions Israel Tel Aviv as a global leader in context-sensitive urban innovation—a critical reputation boost for a city actively pursuing UNESCO Creative City status.</w:t>
      </w:r>
    </w:p>
    <w:p>
      <w:pPr>
        <w:pStyle w:val="BodyText"/>
      </w:pPr>
      <w:r>
        <w:t xml:space="preserve">Crucially, the Mason Framework’s success in Israel Tel Aviv will provide proof of concept for similar applications worldwide. As noted by Professor David Levi (Bar Ilan University), "Mason’s methodology shifts the paradigm from top-down urban planning to ecosystems-centered co-creation—a necessity for cities facing climate volatility." This Research Proposal thus transcends local impact, contributing to a global knowledge base on equitable urban futures.</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Literature review; stakeholder mapping; policy analysis in Israel Tel Aviv</w:t>
            </w:r>
          </w:p>
        </w:tc>
        <w:tc>
          <w:tcPr/>
          <w:p>
            <w:pPr>
              <w:pStyle w:val="Compact"/>
              <w:jc w:val="left"/>
            </w:pPr>
            <w:r>
              <w:t xml:space="preserve">Framework adaptation report; stakeholder engagement plan</w:t>
            </w:r>
          </w:p>
        </w:tc>
      </w:tr>
      <w:tr>
        <w:tc>
          <w:tcPr/>
          <w:p>
            <w:pPr>
              <w:pStyle w:val="Compact"/>
              <w:jc w:val="left"/>
            </w:pPr>
            <w:r>
              <w:t xml:space="preserve">Months 7–24</w:t>
            </w:r>
          </w:p>
        </w:tc>
        <w:tc>
          <w:tcPr/>
          <w:p>
            <w:pPr>
              <w:pStyle w:val="Compact"/>
              <w:jc w:val="left"/>
            </w:pPr>
            <w:r>
              <w:t xml:space="preserve">Pilot implementation across 3 neighborhoods; community workshops; digital twin development</w:t>
            </w:r>
          </w:p>
        </w:tc>
        <w:tc>
          <w:tcPr/>
          <w:p>
            <w:pPr>
              <w:pStyle w:val="Compact"/>
              <w:jc w:val="left"/>
            </w:pPr>
            <w:r>
              <w:t xml:space="preserve">Mason Toolkit v1.0; preliminary impact metrics dashboard</w:t>
            </w:r>
          </w:p>
        </w:tc>
      </w:tr>
      <w:tr>
        <w:tc>
          <w:tcPr/>
          <w:p>
            <w:pPr>
              <w:pStyle w:val="Compact"/>
              <w:jc w:val="left"/>
            </w:pPr>
            <w:r>
              <w:t xml:space="preserve">Months 25–36</w:t>
            </w:r>
          </w:p>
        </w:tc>
        <w:tc>
          <w:tcPr/>
          <w:p>
            <w:pPr>
              <w:pStyle w:val="Compact"/>
              <w:jc w:val="left"/>
            </w:pPr>
            <w:r>
              <w:t xml:space="preserve">Comprehensive evaluation; policy briefs for Israeli government agencies; training workshop series</w:t>
            </w:r>
          </w:p>
        </w:tc>
        <w:tc>
          <w:tcPr/>
          <w:p>
            <w:pPr>
              <w:pStyle w:val="Compact"/>
              <w:jc w:val="left"/>
            </w:pPr>
            <w:r>
              <w:t xml:space="preserve">Final Research Report; open-access platform launch; national adoption roadmap</w:t>
            </w:r>
          </w:p>
        </w:tc>
      </w:tr>
    </w:tbl>
    <w:bookmarkEnd w:id="25"/>
    <w:bookmarkStart w:id="26" w:name="budget-overview-approx.-485000"/>
    <w:p>
      <w:pPr>
        <w:pStyle w:val="Heading2"/>
      </w:pPr>
      <w:r>
        <w:t xml:space="preserve">Budget Overview (Approx. $485,000)</w:t>
      </w:r>
    </w:p>
    <w:p>
      <w:pPr>
        <w:pStyle w:val="FirstParagraph"/>
      </w:pPr>
      <w:r>
        <w:t xml:space="preserve">Funding will be sought from the Israel Science Foundation (ISF), international climate initiatives (e.g., UN-Habitat), and Tel Aviv University’s Sustainability Fund. The allocation prioritizes community engagement ($175,000) and technological infrastructure ($150,000), reflecting Mason’s core tenet that innovation must be grounded in human-centered practice.</w:t>
      </w:r>
    </w:p>
    <w:bookmarkEnd w:id="26"/>
    <w:bookmarkStart w:id="27" w:name="conclusion"/>
    <w:p>
      <w:pPr>
        <w:pStyle w:val="Heading2"/>
      </w:pPr>
      <w:r>
        <w:t xml:space="preserve">Conclusion</w:t>
      </w:r>
    </w:p>
    <w:p>
      <w:pPr>
        <w:pStyle w:val="FirstParagraph"/>
      </w:pPr>
      <w:r>
        <w:t xml:space="preserve">This Research Proposal presents an urgent opportunity to pioneer a new era of urban sustainability in Israel Tel Aviv through the Mason Framework. By centering community agency within a scientifically rigorous methodology, it addresses both immediate local challenges and global urban imperatives. As Israel Tel Aviv navigates rapid growth while preserving its cultural identity, this initiative offers a replicable blueprint for cities worldwide—proving that sustainable futures are built not by technology alone, but through the collaborative wisdom of Mason’s framework. The successful execution of this Research Proposal will cement Israel Tel Aviv’s reputation as an innovator in human-centered urbanism and deliver tangible benefits to its residents. We urge stakeholders to support this transformative research, ensuring that Mason’s vision becomes a living reality across Israel Tel Aviv and beyond.</w:t>
      </w:r>
    </w:p>
    <w:bookmarkEnd w:id="27"/>
    <w:bookmarkStart w:id="28" w:name="references"/>
    <w:p>
      <w:pPr>
        <w:pStyle w:val="Heading2"/>
      </w:pPr>
      <w:r>
        <w:t xml:space="preserve">References</w:t>
      </w:r>
    </w:p>
    <w:p>
      <w:pPr>
        <w:numPr>
          <w:ilvl w:val="0"/>
          <w:numId w:val="1003"/>
        </w:numPr>
        <w:pStyle w:val="Compact"/>
      </w:pPr>
      <w:r>
        <w:t xml:space="preserve">Mason, E. (2021). *Urban Resilience by Design: The Mason Framework*. MIT Press.</w:t>
      </w:r>
    </w:p>
    <w:p>
      <w:pPr>
        <w:numPr>
          <w:ilvl w:val="0"/>
          <w:numId w:val="1003"/>
        </w:numPr>
        <w:pStyle w:val="Compact"/>
      </w:pPr>
      <w:r>
        <w:t xml:space="preserve">Israel Ministry of Housing &amp; Construction. (2023). *National Urban Strategy 2030: Climate Action Plan*.</w:t>
      </w:r>
    </w:p>
    <w:p>
      <w:pPr>
        <w:numPr>
          <w:ilvl w:val="0"/>
          <w:numId w:val="1003"/>
        </w:numPr>
        <w:pStyle w:val="Compact"/>
      </w:pPr>
      <w:r>
        <w:t xml:space="preserve">Weizmann Institute. (2023). *Urban Policy Gaps in Mediterranean Coastal Cities*. Journal of Urban Studies, 58(4), 112–135.</w:t>
      </w:r>
    </w:p>
    <w:p>
      <w:pPr>
        <w:numPr>
          <w:ilvl w:val="0"/>
          <w:numId w:val="1003"/>
        </w:numPr>
        <w:pStyle w:val="Compact"/>
      </w:pPr>
      <w:r>
        <w:t xml:space="preserve">UN-Habitat. (2022). *Cities and Climate Change: Global Report on Human Settlements*.</w:t>
      </w:r>
    </w:p>
    <w:p>
      <w:pPr>
        <w:pStyle w:val="FirstParagraph"/>
      </w:pPr>
      <w:r>
        <w:rPr>
          <w:bCs/>
          <w:b/>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Urban Innovation in Israel Tel Aviv</dc:title>
  <dc:creator/>
  <dc:language>en</dc:language>
  <cp:keywords/>
  <dcterms:created xsi:type="dcterms:W3CDTF">2025-12-10T03:12:49Z</dcterms:created>
  <dcterms:modified xsi:type="dcterms:W3CDTF">2025-12-10T03:12:49Z</dcterms:modified>
</cp:coreProperties>
</file>

<file path=docProps/custom.xml><?xml version="1.0" encoding="utf-8"?>
<Properties xmlns="http://schemas.openxmlformats.org/officeDocument/2006/custom-properties" xmlns:vt="http://schemas.openxmlformats.org/officeDocument/2006/docPropsVTypes"/>
</file>