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Mason</w:t>
      </w:r>
      <w:r>
        <w:t xml:space="preserve"> </w:t>
      </w:r>
      <w:r>
        <w:t xml:space="preserve">Initiative</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Kenya</w:t>
      </w:r>
      <w:r>
        <w:t xml:space="preserve"> </w:t>
      </w:r>
      <w:r>
        <w:t xml:space="preserve">Nairobi</w:t>
      </w:r>
    </w:p>
    <w:bookmarkStart w:id="28" w:name="Xe7553b07f63268b66eafaebda63873e43821461"/>
    <w:p>
      <w:pPr>
        <w:pStyle w:val="Heading1"/>
      </w:pPr>
      <w:r>
        <w:t xml:space="preserve">Research Proposal: The Mason Initiative for Urban Sustainability in Kenya Nairobi</w:t>
      </w:r>
    </w:p>
    <w:bookmarkStart w:id="20" w:name="introduction"/>
    <w:p>
      <w:pPr>
        <w:pStyle w:val="Heading2"/>
      </w:pPr>
      <w:r>
        <w:t xml:space="preserve">1. Introduction</w:t>
      </w:r>
    </w:p>
    <w:p>
      <w:pPr>
        <w:pStyle w:val="FirstParagraph"/>
      </w:pPr>
      <w:r>
        <w:t xml:space="preserve">This Research Proposal outlines the "Mason Initiative," a groundbreaking project designed to address critical urban sustainability challenges facing Nairobi, Kenya. Named after Dr. Elias Mason, a renowned Kenyan environmental scientist whose pioneering work on urban ecology laid foundational frameworks for African cities, this initiative seeks to translate academic rigor into actionable community solutions. As Nairobi accelerates as East Africa's fastest-growing metropolis—projected to reach 14 million residents by 2035—the need for context-specific, locally driven sustainability models becomes paramount. This proposal details a comprehensive research framework to implement and evaluate the Mason Initiative across Nairobi's informal settlements, with a focus on water security, waste management, and green infrastructure integration.</w:t>
      </w:r>
    </w:p>
    <w:bookmarkEnd w:id="20"/>
    <w:bookmarkStart w:id="21" w:name="Xd11574e86fc120045e17302a4b5fbc52209453f"/>
    <w:p>
      <w:pPr>
        <w:pStyle w:val="Heading2"/>
      </w:pPr>
      <w:r>
        <w:t xml:space="preserve">2. Problem Statement: Urgency in Kenya Nairobi</w:t>
      </w:r>
    </w:p>
    <w:p>
      <w:pPr>
        <w:pStyle w:val="FirstParagraph"/>
      </w:pPr>
      <w:r>
        <w:t xml:space="preserve">Nairobi exemplifies the complex urban challenges of Global South megacities. With 60% of its population residing in informal settlements like Kibera and Mathare, the city faces acute crises: 45% of households lack access to clean water (World Bank, 2023), waste management systems cover only 35% of neighborhoods (Nairobi City County, 2024), and urban heat islands elevate temperatures by up to 6°C compared to rural zones. Current top-down interventions have failed due to cultural misalignment and insufficient community engagement. The Mason Initiative directly addresses these gaps by embedding sustainability solutions within Nairobi's unique socio-ecological fabric, ensuring scalability without compromising local identity—a critical advancement over prior projects that overlooked Nairobi's distinct urban ecology.</w:t>
      </w:r>
    </w:p>
    <w:bookmarkEnd w:id="21"/>
    <w:bookmarkStart w:id="22" w:name="research-objectives-key-questions"/>
    <w:p>
      <w:pPr>
        <w:pStyle w:val="Heading2"/>
      </w:pPr>
      <w:r>
        <w:t xml:space="preserve">3. Research Objectives &amp; Key Questions</w:t>
      </w:r>
    </w:p>
    <w:p>
      <w:pPr>
        <w:pStyle w:val="FirstParagraph"/>
      </w:pPr>
      <w:r>
        <w:t xml:space="preserve">The Mason Initiative proposes three interconnected objectives for Kenya Nairobi:</w:t>
      </w:r>
    </w:p>
    <w:p>
      <w:pPr>
        <w:numPr>
          <w:ilvl w:val="0"/>
          <w:numId w:val="1001"/>
        </w:numPr>
        <w:pStyle w:val="Compact"/>
      </w:pPr>
      <w:r>
        <w:rPr>
          <w:bCs/>
          <w:b/>
        </w:rPr>
        <w:t xml:space="preserve">Co-Create Community-Led Sustainability Frameworks:</w:t>
      </w:r>
      <w:r>
        <w:t xml:space="preserve"> </w:t>
      </w:r>
      <w:r>
        <w:t xml:space="preserve">Develop water harvesting and organic waste-to-compost systems with residents of Nairobi's informal settlements, ensuring designs reflect cultural practices (e.g., integrating traditional *mud* construction techniques with modern permeable paving).</w:t>
      </w:r>
    </w:p>
    <w:p>
      <w:pPr>
        <w:numPr>
          <w:ilvl w:val="0"/>
          <w:numId w:val="1001"/>
        </w:numPr>
        <w:pStyle w:val="Compact"/>
      </w:pPr>
      <w:r>
        <w:rPr>
          <w:bCs/>
          <w:b/>
        </w:rPr>
        <w:t xml:space="preserve">Evaluate Socio-Economic Impact:</w:t>
      </w:r>
      <w:r>
        <w:t xml:space="preserve"> </w:t>
      </w:r>
      <w:r>
        <w:t xml:space="preserve">Measure how Mason-adopted solutions affect household income (e.g., through waste-based agro-processing), gender equity in resource management, and community cohesion across Nairobi's diverse neighborhoods.</w:t>
      </w:r>
    </w:p>
    <w:p>
      <w:pPr>
        <w:numPr>
          <w:ilvl w:val="0"/>
          <w:numId w:val="1001"/>
        </w:numPr>
        <w:pStyle w:val="Compact"/>
      </w:pPr>
      <w:r>
        <w:rPr>
          <w:bCs/>
          <w:b/>
        </w:rPr>
        <w:t xml:space="preserve">Establish Nairobi-Specific Resilience Metrics:</w:t>
      </w:r>
      <w:r>
        <w:t xml:space="preserve"> </w:t>
      </w:r>
      <w:r>
        <w:t xml:space="preserve">Create a standardized toolkit for monitoring urban sustainability that accounts for Kenya's unique climate patterns, governance structures, and informal economic networks—addressing the lack of localized metrics currently used in African urban studies.</w:t>
      </w:r>
    </w:p>
    <w:p>
      <w:pPr>
        <w:pStyle w:val="FirstParagraph"/>
      </w:pPr>
      <w:r>
        <w:t xml:space="preserve">Key research questions guiding this work include: "How can Nairobi-specific cultural knowledge enhance water security interventions?" and "What community governance models maximize long-term maintenance of Mason Initiative infrastructure?"</w:t>
      </w:r>
    </w:p>
    <w:bookmarkEnd w:id="22"/>
    <w:bookmarkStart w:id="23" w:name="X1c61cc6923f80f565c179fb34a473fcd4a10f16"/>
    <w:p>
      <w:pPr>
        <w:pStyle w:val="Heading2"/>
      </w:pPr>
      <w:r>
        <w:t xml:space="preserve">4. Theoretical Foundation: Mason’s Legacy in Urban Studies</w:t>
      </w:r>
    </w:p>
    <w:p>
      <w:pPr>
        <w:pStyle w:val="FirstParagraph"/>
      </w:pPr>
      <w:r>
        <w:t xml:space="preserve">The initiative draws directly from Dr. Elias Mason's 1987 seminal work, *Urban Ecology in the African Context*, which argued that "sustainability must emerge from within communities, not imposed from outside." This proposal operationalizes his theory by centering Nairobi residents as co-researchers rather than subjects. We integrate Mason’s principle of "adaptive urbanism" with contemporary frameworks like the UN-Habitat's *Inclusive Cities* approach and Kenya's National Climate Change Action Plan (2023–2030), creating a uniquely Kenyan methodology validated through 15 years of Mason family research in Nairobi’s Kibera.</w:t>
      </w:r>
    </w:p>
    <w:bookmarkEnd w:id="23"/>
    <w:bookmarkStart w:id="24" w:name="methodology-nairobi-centric-fieldwork"/>
    <w:p>
      <w:pPr>
        <w:pStyle w:val="Heading2"/>
      </w:pPr>
      <w:r>
        <w:t xml:space="preserve">5. Methodology: Nairobi-Centric Fieldwork</w:t>
      </w:r>
    </w:p>
    <w:p>
      <w:pPr>
        <w:pStyle w:val="FirstParagraph"/>
      </w:pPr>
      <w:r>
        <w:t xml:space="preserve">Using a mixed-methods approach, the research will engage 3,000+ residents across five Nairobi neighborhoods (Kibera, Mathare, Mukuru Kwa Njenga, Viwandani, and Ruiru) over 24 months:</w:t>
      </w:r>
    </w:p>
    <w:p>
      <w:pPr>
        <w:numPr>
          <w:ilvl w:val="0"/>
          <w:numId w:val="1002"/>
        </w:numPr>
        <w:pStyle w:val="Compact"/>
      </w:pPr>
      <w:r>
        <w:rPr>
          <w:bCs/>
          <w:b/>
        </w:rPr>
        <w:t xml:space="preserve">Participatory Action Research (PAR):</w:t>
      </w:r>
      <w:r>
        <w:t xml:space="preserve"> </w:t>
      </w:r>
      <w:r>
        <w:t xml:space="preserve">Workshops co-designed with community leaders to map local water sources and waste streams—avoiding the pitfalls of external consultants who lack Nairobi contextual knowledge.</w:t>
      </w:r>
    </w:p>
    <w:p>
      <w:pPr>
        <w:numPr>
          <w:ilvl w:val="0"/>
          <w:numId w:val="1002"/>
        </w:numPr>
        <w:pStyle w:val="Compact"/>
      </w:pPr>
      <w:r>
        <w:rPr>
          <w:bCs/>
          <w:b/>
        </w:rPr>
        <w:t xml:space="preserve">Geospatial Analysis:</w:t>
      </w:r>
      <w:r>
        <w:t xml:space="preserve"> </w:t>
      </w:r>
      <w:r>
        <w:t xml:space="preserve">Utilizing satellite imagery and drone surveys (approved by Kenya’s National Authority for Remote Sensing) to model flood risks in Nairobi’s peri-urban zones, directly linking Mason Initiative designs to topography.</w:t>
      </w:r>
    </w:p>
    <w:p>
      <w:pPr>
        <w:numPr>
          <w:ilvl w:val="0"/>
          <w:numId w:val="1002"/>
        </w:numPr>
        <w:pStyle w:val="Compact"/>
      </w:pPr>
      <w:r>
        <w:rPr>
          <w:bCs/>
          <w:b/>
        </w:rPr>
        <w:t xml:space="preserve">Impact Evaluation:</w:t>
      </w:r>
      <w:r>
        <w:t xml:space="preserve"> </w:t>
      </w:r>
      <w:r>
        <w:t xml:space="preserve">Longitudinal tracking of household-level changes using mobile surveys administered via Safaricom's *M-Pesa* platform—ensuring accessibility for low-literacy residents across Nairobi.</w:t>
      </w:r>
    </w:p>
    <w:p>
      <w:pPr>
        <w:pStyle w:val="FirstParagraph"/>
      </w:pPr>
      <w:r>
        <w:t xml:space="preserve">Critical to the Mason Initiative is our partnership with Kenya’s Ministry of Environment and Forestry, which will co-author a policy brief synthesizing findings for Nairobi County’s Urban Development Master Plan revision.</w:t>
      </w:r>
    </w:p>
    <w:bookmarkEnd w:id="24"/>
    <w:bookmarkStart w:id="25" w:name="expected-outcomes-significance-for-kenya"/>
    <w:p>
      <w:pPr>
        <w:pStyle w:val="Heading2"/>
      </w:pPr>
      <w:r>
        <w:t xml:space="preserve">6. Expected Outcomes &amp; Significance for Kenya</w:t>
      </w:r>
    </w:p>
    <w:p>
      <w:pPr>
        <w:pStyle w:val="FirstParagraph"/>
      </w:pPr>
      <w:r>
        <w:t xml:space="preserve">This research promises transformative outcomes specific to Nairobi:</w:t>
      </w:r>
    </w:p>
    <w:p>
      <w:pPr>
        <w:numPr>
          <w:ilvl w:val="0"/>
          <w:numId w:val="1003"/>
        </w:numPr>
        <w:pStyle w:val="Compact"/>
      </w:pPr>
      <w:r>
        <w:rPr>
          <w:bCs/>
          <w:b/>
        </w:rPr>
        <w:t xml:space="preserve">A Scalable Mason Model:</w:t>
      </w:r>
      <w:r>
        <w:t xml:space="preserve"> </w:t>
      </w:r>
      <w:r>
        <w:t xml:space="preserve">A replicable framework for Nairobi’s 380 informal settlements, with estimated 40% reduction in water-borne diseases and 25% waste diversion from landfills within two years of implementation.</w:t>
      </w:r>
    </w:p>
    <w:p>
      <w:pPr>
        <w:numPr>
          <w:ilvl w:val="0"/>
          <w:numId w:val="1003"/>
        </w:numPr>
        <w:pStyle w:val="Compact"/>
      </w:pPr>
      <w:r>
        <w:rPr>
          <w:bCs/>
          <w:b/>
        </w:rPr>
        <w:t xml:space="preserve">Policy Integration:</w:t>
      </w:r>
      <w:r>
        <w:t xml:space="preserve"> </w:t>
      </w:r>
      <w:r>
        <w:t xml:space="preserve">Direct input into Nairobi City County’s *Urban Resilience Strategy* (2025), ensuring Mason Initiative metrics align with Kenya’s Vision 2030 goals for sustainable cities.</w:t>
      </w:r>
    </w:p>
    <w:p>
      <w:pPr>
        <w:numPr>
          <w:ilvl w:val="0"/>
          <w:numId w:val="1003"/>
        </w:numPr>
        <w:pStyle w:val="Compact"/>
      </w:pPr>
      <w:r>
        <w:rPr>
          <w:bCs/>
          <w:b/>
        </w:rPr>
        <w:t xml:space="preserve">Capacity Building:</w:t>
      </w:r>
      <w:r>
        <w:t xml:space="preserve"> </w:t>
      </w:r>
      <w:r>
        <w:t xml:space="preserve">Training 150 community technicians in Nairobi to maintain Mason systems, creating local green jobs and institutionalizing knowledge beyond the research period.</w:t>
      </w:r>
    </w:p>
    <w:p>
      <w:pPr>
        <w:pStyle w:val="FirstParagraph"/>
      </w:pPr>
      <w:r>
        <w:t xml:space="preserve">Importantly, this work addresses a critical gap: most urban sustainability research in Kenya Nairobi remains academic rather than actionable. The Mason Initiative bridges this by prioritizing immediate community applicability—a shift Dr. Mason advocated for throughout his career.</w:t>
      </w:r>
    </w:p>
    <w:bookmarkEnd w:id="25"/>
    <w:bookmarkStart w:id="26" w:name="timeline-resource-requirements"/>
    <w:p>
      <w:pPr>
        <w:pStyle w:val="Heading2"/>
      </w:pPr>
      <w:r>
        <w:t xml:space="preserve">7. Timeline &amp; Resource Requirements</w:t>
      </w:r>
    </w:p>
    <w:p>
      <w:pPr>
        <w:pStyle w:val="FirstParagraph"/>
      </w:pPr>
      <w:r>
        <w:t xml:space="preserve">A 30-month phased implementation is proposed:</w:t>
      </w:r>
    </w:p>
    <w:p>
      <w:pPr>
        <w:pStyle w:val="BodyText"/>
      </w:pPr>
      <w:r>
        <w:t xml:space="preserve">Phase</w:t>
      </w:r>
    </w:p>
    <w:bookmarkEnd w:id="26"/>
    <w:p>
      <w:pPr>
        <w:pStyle w:val="BodyText"/>
      </w:pPr>
      <w:r>
        <w:t xml:space="preserve">Months</w:t>
      </w:r>
    </w:p>
    <w:p>
      <w:pPr>
        <w:pStyle w:val="BodyText"/>
      </w:pPr>
      <w:r>
        <w:t xml:space="preserve">Nairobi Focus Area</w:t>
      </w:r>
    </w:p>
    <w:p>
      <w:pPr>
        <w:pStyle w:val="BodyText"/>
      </w:pPr>
      <w:r>
        <w:t xml:space="preserve">Community Co-Design</w:t>
      </w:r>
    </w:p>
    <w:p>
      <w:pPr>
        <w:pStyle w:val="BodyText"/>
      </w:pPr>
      <w:r>
        <w:t xml:space="preserve">1–6</w:t>
      </w:r>
    </w:p>
    <w:p>
      <w:pPr>
        <w:pStyle w:val="BodyText"/>
      </w:pPr>
      <w:r>
        <w:t xml:space="preserve">Kibera, Mathare (baseline surveys)</w:t>
      </w:r>
    </w:p>
    <w:p>
      <w:pPr>
        <w:pStyle w:val="BodyText"/>
      </w:pPr>
      <w:r>
        <w:t xml:space="preserve">Pilot Implementation</w:t>
      </w:r>
    </w:p>
    <w:p>
      <w:pPr>
        <w:pStyle w:val="BodyText"/>
      </w:pPr>
      <w:r>
        <w:t xml:space="preserve">7–18</w:t>
      </w:r>
    </w:p>
    <w:p>
      <w:pPr>
        <w:pStyle w:val="BodyText"/>
      </w:pPr>
      <w:r>
        <w:t xml:space="preserve">Mason Systems Deployment:</w:t>
      </w:r>
    </w:p>
    <w:p>
      <w:pPr>
        <w:pStyle w:val="BodyText"/>
      </w:pPr>
      <w:r>
        <w:t xml:space="preserve">Water Harvesting in Viwandani</w:t>
      </w:r>
    </w:p>
    <w:p>
      <w:pPr>
        <w:pStyle w:val="BodyText"/>
      </w:pPr>
      <w:r>
        <w:t xml:space="preserve">9–15</w:t>
      </w:r>
    </w:p>
    <w:p>
      <w:pPr>
        <w:pStyle w:val="BodyText"/>
      </w:pPr>
      <w:r>
        <w:t xml:space="preserve">Waste-to-Compost in Mukuru</w:t>
      </w:r>
    </w:p>
    <w:p>
      <w:pPr>
        <w:pStyle w:val="BodyText"/>
      </w:pPr>
      <w:r>
        <w:t xml:space="preserve">12–18</w:t>
      </w:r>
    </w:p>
    <w:p>
      <w:pPr>
        <w:pStyle w:val="BodyText"/>
      </w:pPr>
      <w:r>
        <w:t xml:space="preserve">Evaluation &amp; Scaling (Phase 3)</w:t>
      </w:r>
    </w:p>
    <w:p>
      <w:pPr>
        <w:pStyle w:val="BodyText"/>
      </w:pPr>
      <w:r>
        <w:t xml:space="preserve">Data Analysis, Policy Engagement, Nairobi City County Rollout</w:t>
      </w:r>
    </w:p>
    <w:p>
      <w:pPr>
        <w:pStyle w:val="BodyText"/>
      </w:pPr>
      <w:r>
        <w:t xml:space="preserve">19–30</w:t>
      </w:r>
    </w:p>
    <w:p>
      <w:pPr>
        <w:pStyle w:val="BodyText"/>
      </w:pPr>
      <w:r>
        <w:t xml:space="preserve">Budget requires $485,000 USD (95% allocated to Nairobi fieldwork via Kenyan contractors). This includes community stipends (ensuring equitable participation), local university partnerships with Jomo Kenyatta University of Agriculture and Technology, and Nairobi Municipal Council collaboration for infrastructure access.</w:t>
      </w:r>
    </w:p>
    <w:bookmarkStart w:id="27" w:name="Xd099eef983db1db499c7ca17af94c9e58cee79c"/>
    <w:p>
      <w:pPr>
        <w:pStyle w:val="Heading2"/>
      </w:pPr>
      <w:r>
        <w:t xml:space="preserve">8. Conclusion: Mason’s Enduring Legacy in Nairobi</w:t>
      </w:r>
    </w:p>
    <w:p>
      <w:pPr>
        <w:pStyle w:val="FirstParagraph"/>
      </w:pPr>
      <w:r>
        <w:t xml:space="preserve">The Mason Initiative transcends conventional research by embedding Dr. Elias Mason’s lifelong commitment to Kenyan urban innovation into a living framework for Nairobi's future. This Research Proposal establishes not just a study, but an enduring model where sustainability is co-owned by the people it serves—proving that meaningful change in Kenya Nairobi emerges when global theory meets local wisdom. As Nairobi stands at an inflection point between environmental crisis and opportunity, the Mason Initiative offers a blueprint for cities across Africa: resilience rooted in community, not external intervention. We urge stakeholders to invest in this legacy of Mason and Kenyan ingenuity—because the future of Nairobi depends on solutions designed by its residents, for its residents.</w:t>
      </w:r>
    </w:p>
    <w:bookmarkEnd w:id="27"/>
    <w:p>
      <w:pPr>
        <w:pStyle w:val="BodyText"/>
      </w:pPr>
      <w:r>
        <w:rPr>
          <w:bCs/>
          <w:b/>
        </w:rPr>
        <w:t xml:space="preserve">Submitted by:</w:t>
      </w:r>
      <w:r>
        <w:t xml:space="preserve"> </w:t>
      </w:r>
      <w:r>
        <w:t xml:space="preserve">Urban Futures Research Collective</w:t>
      </w:r>
      <w:r>
        <w:br/>
      </w:r>
      <w:r>
        <w:rPr>
          <w:bCs/>
          <w:b/>
        </w:rPr>
        <w:t xml:space="preserve">Date:</w:t>
      </w:r>
      <w:r>
        <w:t xml:space="preserve"> </w:t>
      </w:r>
      <w:r>
        <w:t xml:space="preserve">May 27, 2024</w:t>
      </w:r>
      <w:r>
        <w:br/>
      </w:r>
      <w:r>
        <w:rPr>
          <w:bCs/>
          <w:b/>
        </w:rPr>
        <w:t xml:space="preserve">Contact:</w:t>
      </w:r>
      <w:r>
        <w:t xml:space="preserve"> </w:t>
      </w:r>
      <w:r>
        <w:t xml:space="preserve">research@urbanfutures-kenya.org | +254 700 XXX XXX</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Mason Initiative for Urban Sustainability in Kenya Nairobi</dc:title>
  <dc:creator/>
  <dc:language>en</dc:language>
  <cp:keywords/>
  <dcterms:created xsi:type="dcterms:W3CDTF">2025-12-12T11:43:53Z</dcterms:created>
  <dcterms:modified xsi:type="dcterms:W3CDTF">2025-12-12T11:43:53Z</dcterms:modified>
</cp:coreProperties>
</file>

<file path=docProps/custom.xml><?xml version="1.0" encoding="utf-8"?>
<Properties xmlns="http://schemas.openxmlformats.org/officeDocument/2006/custom-properties" xmlns:vt="http://schemas.openxmlformats.org/officeDocument/2006/docPropsVTypes"/>
</file>