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Historical</w:t>
      </w:r>
      <w:r>
        <w:t xml:space="preserve"> </w:t>
      </w:r>
      <w:r>
        <w:t xml:space="preserve">and</w:t>
      </w:r>
      <w:r>
        <w:t xml:space="preserve"> </w:t>
      </w:r>
      <w:r>
        <w:t xml:space="preserve">Contemporary</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Moscow,</w:t>
      </w:r>
      <w:r>
        <w:t xml:space="preserve"> </w:t>
      </w:r>
      <w:r>
        <w:t xml:space="preserve">Russia</w:t>
      </w:r>
    </w:p>
    <w:bookmarkStart w:id="28" w:name="Xe1e650e6fcd89bad0f9b3f0a37961657d518b13"/>
    <w:p>
      <w:pPr>
        <w:pStyle w:val="Heading1"/>
      </w:pPr>
      <w:r>
        <w:t xml:space="preserve">Research Proposal: The Historical and Contemporary Role of Masonry in Moscow, Russia</w:t>
      </w:r>
    </w:p>
    <w:bookmarkStart w:id="20" w:name="i.-introduction-and-background"/>
    <w:p>
      <w:pPr>
        <w:pStyle w:val="Heading2"/>
      </w:pPr>
      <w:r>
        <w:t xml:space="preserve">I. Introduction and Background</w:t>
      </w:r>
    </w:p>
    <w:p>
      <w:pPr>
        <w:pStyle w:val="FirstParagraph"/>
      </w:pPr>
      <w:r>
        <w:t xml:space="preserve">This research proposal outlines a comprehensive study examining the historical trajectory and contemporary significance of Masonic organizations within Moscow, Russia. While Freemasonry has been historically marginalized in Russian contexts due to state policies, recent geopolitical shifts have created new conditions for exploring this fraternal tradition's resilience and evolution. The term "Mason" here refers specifically to membership in Masonic lodges—organizations founded on principles of brotherhood, moral philosophy, and civic engagement. Moscow serves as the critical focal point due to its status as Russia's political, cultural, and historical epicenter since the 18th century. This study addresses a significant gap in Russian historiography by analyzing how Masonic networks adapted to Soviet suppression and reemerged in post-Soviet Russia, with particular emphasis on Moscow's unique socio-political landscape.</w:t>
      </w:r>
    </w:p>
    <w:bookmarkEnd w:id="20"/>
    <w:bookmarkStart w:id="21" w:name="ii.-research-problem-and-objectives"/>
    <w:p>
      <w:pPr>
        <w:pStyle w:val="Heading2"/>
      </w:pPr>
      <w:r>
        <w:t xml:space="preserve">II. Research Problem and Objectives</w:t>
      </w:r>
    </w:p>
    <w:p>
      <w:pPr>
        <w:pStyle w:val="FirstParagraph"/>
      </w:pPr>
      <w:r>
        <w:t xml:space="preserve">The primary research problem concerns the lack of academic engagement with Masonic institutions' survival strategies during Russia's turbulent 20th century, particularly in Moscow. Despite documented early Masonic presence (e.g., Grand Lodge of Russia founded 1846), Soviet authorities systematically dismantled lodges after 1917, leading to a near-complete absence of scholarly analysis on their underground continuity. This proposal addresses three core objectives:</w:t>
      </w:r>
    </w:p>
    <w:p>
      <w:pPr>
        <w:numPr>
          <w:ilvl w:val="0"/>
          <w:numId w:val="1001"/>
        </w:numPr>
        <w:pStyle w:val="Compact"/>
      </w:pPr>
      <w:r>
        <w:t xml:space="preserve">To reconstruct the historical narrative of Masonic activity in Moscow from the 18th century through Soviet suppression.</w:t>
      </w:r>
    </w:p>
    <w:p>
      <w:pPr>
        <w:numPr>
          <w:ilvl w:val="0"/>
          <w:numId w:val="1001"/>
        </w:numPr>
        <w:pStyle w:val="Compact"/>
      </w:pPr>
      <w:r>
        <w:t xml:space="preserve">To investigate the clandestine and reemergent operations of Masonic lodges in Moscow during and after the USSR era.</w:t>
      </w:r>
    </w:p>
    <w:p>
      <w:pPr>
        <w:numPr>
          <w:ilvl w:val="0"/>
          <w:numId w:val="1001"/>
        </w:numPr>
        <w:pStyle w:val="Compact"/>
      </w:pPr>
      <w:r>
        <w:t xml:space="preserve">To assess contemporary Masonic influence on civil society, philanthropy, and cultural diplomacy within modern Moscow.</w:t>
      </w:r>
    </w:p>
    <w:bookmarkEnd w:id="21"/>
    <w:bookmarkStart w:id="22" w:name="iii.-significance-of-the-study"/>
    <w:p>
      <w:pPr>
        <w:pStyle w:val="Heading2"/>
      </w:pPr>
      <w:r>
        <w:t xml:space="preserve">III. Significance of the Study</w:t>
      </w:r>
    </w:p>
    <w:p>
      <w:pPr>
        <w:pStyle w:val="FirstParagraph"/>
      </w:pPr>
      <w:r>
        <w:t xml:space="preserve">This research holds exceptional relevance for several fields. For Russian historians, it challenges the oversimplified narrative of Soviet anti-Masonic repression by revealing nuanced survival mechanisms. For political scientists, it offers insights into non-state civic networks operating in authoritarian contexts—a critical lens for understanding Moscow's evolving civil society. Most significantly, this study directly addresses a strategic gap: no major academic work has examined Masonic organizations as active participants in Russia's post-Soviet social transformation. In an era where Moscow positions itself as a global cultural hub, understanding alternative civic traditions like Masonry provides deeper context for the city's complex social fabric. Furthermore, given rising international interest in Russian civil society structures, this research contributes to transnational scholarship on fraternal organizations in post-authoritarian states.</w:t>
      </w:r>
    </w:p>
    <w:bookmarkEnd w:id="22"/>
    <w:bookmarkStart w:id="23" w:name="iv.-methodology"/>
    <w:p>
      <w:pPr>
        <w:pStyle w:val="Heading2"/>
      </w:pPr>
      <w:r>
        <w:t xml:space="preserve">IV. Methodology</w:t>
      </w:r>
    </w:p>
    <w:p>
      <w:pPr>
        <w:pStyle w:val="FirstParagraph"/>
      </w:pPr>
      <w:r>
        <w:t xml:space="preserve">The research employs a multi-method approach grounded in archival analysis and qualitative fieldwork:</w:t>
      </w:r>
    </w:p>
    <w:p>
      <w:pPr>
        <w:numPr>
          <w:ilvl w:val="0"/>
          <w:numId w:val="1002"/>
        </w:numPr>
        <w:pStyle w:val="Compact"/>
      </w:pPr>
      <w:r>
        <w:rPr>
          <w:bCs/>
          <w:b/>
        </w:rPr>
        <w:t xml:space="preserve">Archival Research:</w:t>
      </w:r>
      <w:r>
        <w:t xml:space="preserve"> </w:t>
      </w:r>
      <w:r>
        <w:t xml:space="preserve">Examination of declassified KGB files (via Russian State Archives), Masonic lodge records (from European Masonic repositories), and unpublished memoirs from Moscow-based Masons. Priority will be given to materials covering 1905–2023, with focus on Moscow-specific documents.</w:t>
      </w:r>
    </w:p>
    <w:p>
      <w:pPr>
        <w:numPr>
          <w:ilvl w:val="0"/>
          <w:numId w:val="1002"/>
        </w:numPr>
        <w:pStyle w:val="Compact"/>
      </w:pPr>
      <w:r>
        <w:rPr>
          <w:bCs/>
          <w:b/>
        </w:rPr>
        <w:t xml:space="preserve">Oral Histories:</w:t>
      </w:r>
      <w:r>
        <w:t xml:space="preserve"> </w:t>
      </w:r>
      <w:r>
        <w:t xml:space="preserve">Structured interviews with 30+ active and retired Masonic members in Moscow (including international lodge affiliates), supplemented by non-participant observation at cultural events hosted by Masonic lodges (e.g., annual charity galas, educational forums).</w:t>
      </w:r>
    </w:p>
    <w:p>
      <w:pPr>
        <w:numPr>
          <w:ilvl w:val="0"/>
          <w:numId w:val="1002"/>
        </w:numPr>
        <w:pStyle w:val="Compact"/>
      </w:pPr>
      <w:r>
        <w:rPr>
          <w:bCs/>
          <w:b/>
        </w:rPr>
        <w:t xml:space="preserve">Sociological Analysis:</w:t>
      </w:r>
      <w:r>
        <w:t xml:space="preserve"> </w:t>
      </w:r>
      <w:r>
        <w:t xml:space="preserve">Content analysis of contemporary Moscow-based Masonic publications (e.g., "Masonic Messenger of Moscow") and cross-referencing with Russian civil society reports from 2010–2023.</w:t>
      </w:r>
    </w:p>
    <w:p>
      <w:pPr>
        <w:pStyle w:val="FirstParagraph"/>
      </w:pPr>
      <w:r>
        <w:t xml:space="preserve">All fieldwork will adhere to Russian research ethics protocols, with anonymization of sensitive participant information. The project leverages existing partnerships with the Moscow State University History Department and the Russian Masonic Lodge "Svetlana" for institutional access.</w:t>
      </w:r>
    </w:p>
    <w:bookmarkEnd w:id="23"/>
    <w:bookmarkStart w:id="24" w:name="v.-expected-outcomes"/>
    <w:p>
      <w:pPr>
        <w:pStyle w:val="Heading2"/>
      </w:pPr>
      <w:r>
        <w:t xml:space="preserve">V. Expected Outcomes</w:t>
      </w:r>
    </w:p>
    <w:p>
      <w:pPr>
        <w:pStyle w:val="FirstParagraph"/>
      </w:pPr>
      <w:r>
        <w:t xml:space="preserve">Anticipated deliverables include:</w:t>
      </w:r>
    </w:p>
    <w:p>
      <w:pPr>
        <w:numPr>
          <w:ilvl w:val="0"/>
          <w:numId w:val="1003"/>
        </w:numPr>
        <w:pStyle w:val="Compact"/>
      </w:pPr>
      <w:r>
        <w:t xml:space="preserve">A monograph titled "</w:t>
      </w:r>
      <w:r>
        <w:rPr>
          <w:iCs/>
          <w:i/>
        </w:rPr>
        <w:t xml:space="preserve">Masonic Threads in Moscow: Resilience, Repression, and Rebirth (18th–21st Century)</w:t>
      </w:r>
      <w:r>
        <w:t xml:space="preserve">" targeting academic publishers.</w:t>
      </w:r>
    </w:p>
    <w:p>
      <w:pPr>
        <w:numPr>
          <w:ilvl w:val="0"/>
          <w:numId w:val="1003"/>
        </w:numPr>
        <w:pStyle w:val="Compact"/>
      </w:pPr>
      <w:r>
        <w:t xml:space="preserve">Two peer-reviewed journal articles for journals such as</w:t>
      </w:r>
      <w:r>
        <w:t xml:space="preserve"> </w:t>
      </w:r>
      <w:r>
        <w:rPr>
          <w:iCs/>
          <w:i/>
        </w:rPr>
        <w:t xml:space="preserve">Slavic Review</w:t>
      </w:r>
      <w:r>
        <w:t xml:space="preserve"> </w:t>
      </w:r>
      <w:r>
        <w:t xml:space="preserve">and</w:t>
      </w:r>
      <w:r>
        <w:t xml:space="preserve"> </w:t>
      </w:r>
      <w:r>
        <w:rPr>
          <w:iCs/>
          <w:i/>
        </w:rPr>
        <w:t xml:space="preserve">The Journal of Freemasonry Studies</w:t>
      </w:r>
      <w:r>
        <w:t xml:space="preserve">.</w:t>
      </w:r>
    </w:p>
    <w:p>
      <w:pPr>
        <w:numPr>
          <w:ilvl w:val="0"/>
          <w:numId w:val="1003"/>
        </w:numPr>
        <w:pStyle w:val="Compact"/>
      </w:pPr>
      <w:r>
        <w:t xml:space="preserve">A policy brief for the Moscow City Government on Masonic contributions to urban philanthropy (e.g., support for homeless youth initiatives, cultural preservation projects).</w:t>
      </w:r>
    </w:p>
    <w:p>
      <w:pPr>
        <w:numPr>
          <w:ilvl w:val="0"/>
          <w:numId w:val="1003"/>
        </w:numPr>
        <w:pStyle w:val="Compact"/>
      </w:pPr>
      <w:r>
        <w:t xml:space="preserve">A public lecture series at Moscow's Central Library named "Mason and the City: Unseen Histories of Moscow" designed to engage local communities.</w:t>
      </w:r>
    </w:p>
    <w:bookmarkEnd w:id="24"/>
    <w:bookmarkStart w:id="25" w:name="X946d4f16c0fc079dd238581cdae4a2e6e380ad7"/>
    <w:p>
      <w:pPr>
        <w:pStyle w:val="Heading2"/>
      </w:pPr>
      <w:r>
        <w:t xml:space="preserve">VI. Timeline and Implementation in Moscow</w:t>
      </w:r>
    </w:p>
    <w:p>
      <w:pPr>
        <w:pStyle w:val="FirstParagraph"/>
      </w:pPr>
      <w:r>
        <w:t xml:space="preserve">The 18-month project commences with archival access negotiations (Months 1–3), followed by fieldwork in Moscow (Months 4–12). Key Moscow-specific milestones include:</w:t>
      </w:r>
    </w:p>
    <w:p>
      <w:pPr>
        <w:numPr>
          <w:ilvl w:val="0"/>
          <w:numId w:val="1004"/>
        </w:numPr>
        <w:pStyle w:val="Compact"/>
      </w:pPr>
      <w:r>
        <w:rPr>
          <w:bCs/>
          <w:b/>
        </w:rPr>
        <w:t xml:space="preserve">Month 6:</w:t>
      </w:r>
      <w:r>
        <w:t xml:space="preserve"> </w:t>
      </w:r>
      <w:r>
        <w:t xml:space="preserve">Launch of oral history interviews at the historic Masonic Temple on Kuznetsky Most Street.</w:t>
      </w:r>
    </w:p>
    <w:p>
      <w:pPr>
        <w:numPr>
          <w:ilvl w:val="0"/>
          <w:numId w:val="1004"/>
        </w:numPr>
        <w:pStyle w:val="Compact"/>
      </w:pPr>
      <w:r>
        <w:rPr>
          <w:bCs/>
          <w:b/>
        </w:rPr>
        <w:t xml:space="preserve">Month 9:</w:t>
      </w:r>
      <w:r>
        <w:t xml:space="preserve"> </w:t>
      </w:r>
      <w:r>
        <w:t xml:space="preserve">Collaboration with the Pushkin State Museum of Fine Arts to co-host a symposium on "Masonic Artifacts in Russian Collections."</w:t>
      </w:r>
    </w:p>
    <w:p>
      <w:pPr>
        <w:numPr>
          <w:ilvl w:val="0"/>
          <w:numId w:val="1004"/>
        </w:numPr>
        <w:pStyle w:val="Compact"/>
      </w:pPr>
      <w:r>
        <w:rPr>
          <w:bCs/>
          <w:b/>
        </w:rPr>
        <w:t xml:space="preserve">Month 15:</w:t>
      </w:r>
      <w:r>
        <w:t xml:space="preserve"> </w:t>
      </w:r>
      <w:r>
        <w:t xml:space="preserve">Submission of policy brief to Moscow's Department for Social Development.</w:t>
      </w:r>
    </w:p>
    <w:p>
      <w:pPr>
        <w:pStyle w:val="FirstParagraph"/>
      </w:pPr>
      <w:r>
        <w:t xml:space="preserve">All research activities will comply with Russian legal requirements for academic studies, including registration with the Ministry of Science and Higher Education. Moscow's rich archival infrastructure—particularly the Russian State Historical Archive (RGIA) and the Library of Foreign Literature—will be central to data collection.</w:t>
      </w:r>
    </w:p>
    <w:bookmarkEnd w:id="25"/>
    <w:bookmarkStart w:id="26" w:name="vii.-budget-considerations"/>
    <w:p>
      <w:pPr>
        <w:pStyle w:val="Heading2"/>
      </w:pPr>
      <w:r>
        <w:t xml:space="preserve">VII. Budget Considerations</w:t>
      </w:r>
    </w:p>
    <w:p>
      <w:pPr>
        <w:pStyle w:val="FirstParagraph"/>
      </w:pPr>
      <w:r>
        <w:t xml:space="preserve">A detailed budget will be submitted separately, but core allocations for Moscow-based activities include:</w:t>
      </w:r>
    </w:p>
    <w:p>
      <w:pPr>
        <w:numPr>
          <w:ilvl w:val="0"/>
          <w:numId w:val="1005"/>
        </w:numPr>
        <w:pStyle w:val="Compact"/>
      </w:pPr>
      <w:r>
        <w:t xml:space="preserve">Archival access fees (RGIA): $8,500</w:t>
      </w:r>
    </w:p>
    <w:p>
      <w:pPr>
        <w:numPr>
          <w:ilvl w:val="0"/>
          <w:numId w:val="1005"/>
        </w:numPr>
        <w:pStyle w:val="Compact"/>
      </w:pPr>
      <w:r>
        <w:t xml:space="preserve">Transcription and translation services (Russian-English): $6,200</w:t>
      </w:r>
    </w:p>
    <w:p>
      <w:pPr>
        <w:numPr>
          <w:ilvl w:val="0"/>
          <w:numId w:val="1005"/>
        </w:numPr>
        <w:pStyle w:val="Compact"/>
      </w:pPr>
      <w:r>
        <w:t xml:space="preserve">Participant travel for interviews (Moscow metro passes, local transport): $3,800</w:t>
      </w:r>
    </w:p>
    <w:p>
      <w:pPr>
        <w:numPr>
          <w:ilvl w:val="0"/>
          <w:numId w:val="1005"/>
        </w:numPr>
        <w:pStyle w:val="Compact"/>
      </w:pPr>
      <w:r>
        <w:t xml:space="preserve">Logistics for public lecture series: $4,500</w:t>
      </w:r>
    </w:p>
    <w:bookmarkEnd w:id="26"/>
    <w:bookmarkStart w:id="27" w:name="viii.-conclusion"/>
    <w:p>
      <w:pPr>
        <w:pStyle w:val="Heading2"/>
      </w:pPr>
      <w:r>
        <w:t xml:space="preserve">VIII. Conclusion</w:t>
      </w:r>
    </w:p>
    <w:p>
      <w:pPr>
        <w:pStyle w:val="FirstParagraph"/>
      </w:pPr>
      <w:r>
        <w:t xml:space="preserve">This research proposal directly responds to the need for nuanced understanding of Masonic influence within Moscow's socio-cultural ecosystem. By centering "Mason" as both a historical actor and contemporary phenomenon in "Russia Moscow," the study moves beyond stereotypical narratives of Freemasonry as mere conspiracy. Instead, it positions Masonic lodges as legitimate participants in Russia's civic development—particularly relevant for Moscow, where cultural diplomacy increasingly shapes global perceptions. The findings will illuminate how non-state networks navigate political constraints to foster community cohesion, offering valuable lessons for researchers studying civil society resilience worldwide. With its rigorous methodology and direct engagement with Moscow's historical sites and institutions, this project promises transformative contributions to Russian studies while honoring the city's complex legacy as a crossroads of fraternal traditions.</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Historical and Contemporary Role of Masonry in Moscow, Russia</dc:title>
  <dc:creator/>
  <dc:language>en</dc:language>
  <cp:keywords/>
  <dcterms:created xsi:type="dcterms:W3CDTF">2026-07-21T09:57:08Z</dcterms:created>
  <dcterms:modified xsi:type="dcterms:W3CDTF">2026-07-21T09:57:08Z</dcterms:modified>
</cp:coreProperties>
</file>

<file path=docProps/custom.xml><?xml version="1.0" encoding="utf-8"?>
<Properties xmlns="http://schemas.openxmlformats.org/officeDocument/2006/custom-properties" xmlns:vt="http://schemas.openxmlformats.org/officeDocument/2006/docPropsVTypes"/>
</file>