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Initiatives</w:t>
      </w:r>
      <w:r>
        <w:t xml:space="preserve"> </w:t>
      </w:r>
      <w:r>
        <w:t xml:space="preserve">in</w:t>
      </w:r>
      <w:r>
        <w:t xml:space="preserve"> </w:t>
      </w:r>
      <w:r>
        <w:t xml:space="preserve">Sudan</w:t>
      </w:r>
      <w:r>
        <w:t xml:space="preserve"> </w:t>
      </w:r>
      <w:r>
        <w:t xml:space="preserve">Khartoum</w:t>
      </w:r>
    </w:p>
    <w:bookmarkStart w:id="31" w:name="X0663aef7e83ba827f66e2e4d534be8644a8f167"/>
    <w:p>
      <w:pPr>
        <w:pStyle w:val="Heading1"/>
      </w:pPr>
      <w:r>
        <w:t xml:space="preserve">Research Proposal on Mason's Community Development Initiatives in Sudan Khartoum</w:t>
      </w:r>
    </w:p>
    <w:p>
      <w:pPr>
        <w:pStyle w:val="FirstParagraph"/>
      </w:pPr>
      <w:r>
        <w:t xml:space="preserve">Prepared for the Khartoum Urban Development Council</w:t>
      </w:r>
      <w:r>
        <w:br/>
      </w:r>
      <w:r>
        <w:t xml:space="preserve">October 26, 2023</w:t>
      </w:r>
    </w:p>
    <w:bookmarkStart w:id="20" w:name="introduction"/>
    <w:p>
      <w:pPr>
        <w:pStyle w:val="Heading2"/>
      </w:pPr>
      <w:r>
        <w:t xml:space="preserve">1. Introduction</w:t>
      </w:r>
    </w:p>
    <w:p>
      <w:pPr>
        <w:pStyle w:val="FirstParagraph"/>
      </w:pPr>
      <w:r>
        <w:t xml:space="preserve">The city of Khartoum, Sudan's capital and largest urban center, faces complex challenges including rapid population growth (exceeding 7 million), infrastructure decay, and socioeconomic disparities. Amidst these challenges, the</w:t>
      </w:r>
      <w:r>
        <w:t xml:space="preserve"> </w:t>
      </w:r>
      <w:r>
        <w:rPr>
          <w:iCs/>
          <w:i/>
        </w:rPr>
        <w:t xml:space="preserve">Mason</w:t>
      </w:r>
      <w:r>
        <w:t xml:space="preserve"> </w:t>
      </w:r>
      <w:r>
        <w:t xml:space="preserve">initiative—named after its founding director Dr. Amina Mason—has emerged as a transformative community development model operating in Khartoum since 2018. This</w:t>
      </w:r>
      <w:r>
        <w:t xml:space="preserve"> </w:t>
      </w:r>
      <w:r>
        <w:rPr>
          <w:bCs/>
          <w:b/>
        </w:rPr>
        <w:t xml:space="preserve">Research Proposal</w:t>
      </w:r>
      <w:r>
        <w:t xml:space="preserve"> </w:t>
      </w:r>
      <w:r>
        <w:t xml:space="preserve">seeks to comprehensively evaluate the impact of Mason's work on sustainable urban development in Sudan Khartoum, addressing critical gaps in understanding grassroots interventions within fragile urban contexts. The Mason initiative uniquely combines traditional craftsmanship with modern community engagement strategies to rebuild housing and public spaces across informal settlements. With Sudan experiencing its most severe economic crisis since independence, this research gains urgent relevance as it examines how localized, culturally attuned approaches can foster resilience where large-scale international projects often falter.</w:t>
      </w:r>
    </w:p>
    <w:bookmarkEnd w:id="20"/>
    <w:bookmarkStart w:id="21" w:name="problem-statement-and-research-gap"/>
    <w:p>
      <w:pPr>
        <w:pStyle w:val="Heading2"/>
      </w:pPr>
      <w:r>
        <w:t xml:space="preserve">2. Problem Statement and Research Gap</w:t>
      </w:r>
    </w:p>
    <w:p>
      <w:pPr>
        <w:pStyle w:val="FirstParagraph"/>
      </w:pPr>
      <w:r>
        <w:t xml:space="preserve">Current urban development frameworks in Sudan Khartoum predominantly rely on top-down, externally funded projects that frequently ignore local knowledge systems and cultural contexts. A 2021 UN-Habitat report noted that 65% of Khartoum's housing stock requires urgent rehabilitation, yet traditional approaches yield limited community ownership and sustainability. While initiatives like the Khartoum City Development Project have focused on formal infrastructure, they overlook the intricate social fabric of neighborhoods where</w:t>
      </w:r>
      <w:r>
        <w:t xml:space="preserve"> </w:t>
      </w:r>
      <w:r>
        <w:rPr>
          <w:iCs/>
          <w:i/>
        </w:rPr>
        <w:t xml:space="preserve">Mason</w:t>
      </w:r>
      <w:r>
        <w:t xml:space="preserve"> </w:t>
      </w:r>
      <w:r>
        <w:t xml:space="preserve">operates. Crucially, no academic study has examined how Mason's unique methodology—centered around training local masons in sustainable brick-making techniques while integrating traditional Sudanese architectural elements—impacts long-term community resilience. This research directly addresses this gap by investigating whether Mason's model can serve as a replicable blueprint for urban renewal in Sudan Khartoum and similar contexts across the Global South.</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measure the socio-economic impact of Mason's community masonry training programs on household income stability and housing quality in Khartoum's Al-Mogran and Bahri districts.</w:t>
      </w:r>
    </w:p>
    <w:p>
      <w:pPr>
        <w:numPr>
          <w:ilvl w:val="0"/>
          <w:numId w:val="1001"/>
        </w:numPr>
        <w:pStyle w:val="Compact"/>
      </w:pPr>
      <w:r>
        <w:rPr>
          <w:bCs/>
          <w:b/>
        </w:rPr>
        <w:t xml:space="preserve">Secondary Objectives:</w:t>
      </w:r>
    </w:p>
    <w:p>
      <w:pPr>
        <w:numPr>
          <w:ilvl w:val="1"/>
          <w:numId w:val="1002"/>
        </w:numPr>
        <w:pStyle w:val="Compact"/>
      </w:pPr>
      <w:r>
        <w:t xml:space="preserve">Evaluate the cultural sustainability of Mason's architectural designs through community co-creation workshops</w:t>
      </w:r>
    </w:p>
    <w:p>
      <w:pPr>
        <w:numPr>
          <w:ilvl w:val="1"/>
          <w:numId w:val="1002"/>
        </w:numPr>
        <w:pStyle w:val="Compact"/>
      </w:pPr>
      <w:r>
        <w:t xml:space="preserve">Assess the environmental footprint reduction compared to conventional construction methods</w:t>
      </w:r>
    </w:p>
    <w:p>
      <w:pPr>
        <w:numPr>
          <w:ilvl w:val="1"/>
          <w:numId w:val="1002"/>
        </w:numPr>
        <w:pStyle w:val="Compact"/>
      </w:pPr>
      <w:r>
        <w:t xml:space="preserve">Identify barriers to scaling Mason's model within Sudan Khartoum's regulatory landscape</w:t>
      </w:r>
    </w:p>
    <w:bookmarkEnd w:id="22"/>
    <w:bookmarkStart w:id="26" w:name="methodology"/>
    <w:p>
      <w:pPr>
        <w:pStyle w:val="Heading2"/>
      </w:pPr>
      <w:r>
        <w:t xml:space="preserve">4. Methodology</w:t>
      </w:r>
    </w:p>
    <w:p>
      <w:pPr>
        <w:pStyle w:val="FirstParagraph"/>
      </w:pPr>
      <w:r>
        <w:t xml:space="preserve">This mixed-methods study employs a 15-month participatory action research (PAR) framework across three phases:</w:t>
      </w:r>
    </w:p>
    <w:bookmarkStart w:id="23" w:name="phase-1-baseline-assessment-months-1-4"/>
    <w:p>
      <w:pPr>
        <w:pStyle w:val="Heading3"/>
      </w:pPr>
      <w:r>
        <w:t xml:space="preserve">Phase 1: Baseline Assessment (Months 1-4)</w:t>
      </w:r>
    </w:p>
    <w:p>
      <w:pPr>
        <w:pStyle w:val="FirstParagraph"/>
      </w:pPr>
      <w:r>
        <w:t xml:space="preserve">Surveys of 500 households in Mason's target zones, combined with GIS mapping of existing infrastructure. Key metrics include household income diversification, housing condition scores (using UN-Habitat standards), and community cohesion indices.</w:t>
      </w:r>
    </w:p>
    <w:bookmarkEnd w:id="23"/>
    <w:bookmarkStart w:id="24" w:name="X84380dc65543f41f91da6a72a0375e2e0551df0"/>
    <w:p>
      <w:pPr>
        <w:pStyle w:val="Heading3"/>
      </w:pPr>
      <w:r>
        <w:t xml:space="preserve">Phase 2: Intervention Analysis (Months 5-10)</w:t>
      </w:r>
    </w:p>
    <w:p>
      <w:pPr>
        <w:pStyle w:val="FirstParagraph"/>
      </w:pPr>
      <w:r>
        <w:t xml:space="preserve">Comparative case studies of Mason-constructed neighborhoods versus control areas. Includes:</w:t>
      </w:r>
    </w:p>
    <w:p>
      <w:pPr>
        <w:numPr>
          <w:ilvl w:val="0"/>
          <w:numId w:val="1003"/>
        </w:numPr>
        <w:pStyle w:val="Compact"/>
      </w:pPr>
      <w:r>
        <w:t xml:space="preserve">Focus group discussions with trained masons (n=48) on skill retention and income growth</w:t>
      </w:r>
    </w:p>
    <w:p>
      <w:pPr>
        <w:numPr>
          <w:ilvl w:val="0"/>
          <w:numId w:val="1003"/>
        </w:numPr>
        <w:pStyle w:val="Compact"/>
      </w:pPr>
      <w:r>
        <w:t xml:space="preserve">Architectural audits of Mason-built structures (120 units) against durability standards</w:t>
      </w:r>
    </w:p>
    <w:p>
      <w:pPr>
        <w:numPr>
          <w:ilvl w:val="0"/>
          <w:numId w:val="1003"/>
        </w:numPr>
        <w:pStyle w:val="Compact"/>
      </w:pPr>
      <w:r>
        <w:t xml:space="preserve">Semi-structured interviews with Khartoum City Council officials on regulatory alignment</w:t>
      </w:r>
    </w:p>
    <w:bookmarkEnd w:id="24"/>
    <w:bookmarkStart w:id="25" w:name="phase-3-impact-synthesis-months-11-15"/>
    <w:p>
      <w:pPr>
        <w:pStyle w:val="Heading3"/>
      </w:pPr>
      <w:r>
        <w:t xml:space="preserve">Phase 3: Impact Synthesis (Months 11-15)</w:t>
      </w:r>
    </w:p>
    <w:p>
      <w:pPr>
        <w:pStyle w:val="FirstParagraph"/>
      </w:pPr>
      <w:r>
        <w:t xml:space="preserve">Quantitative analysis of longitudinal data with qualitative thematic coding. Outputs include:</w:t>
      </w:r>
    </w:p>
    <w:p>
      <w:pPr>
        <w:numPr>
          <w:ilvl w:val="0"/>
          <w:numId w:val="1004"/>
        </w:numPr>
        <w:pStyle w:val="Compact"/>
      </w:pPr>
      <w:r>
        <w:t xml:space="preserve">Cost-benefit analysis comparing Mason's approach to conventional housing models</w:t>
      </w:r>
    </w:p>
    <w:p>
      <w:pPr>
        <w:numPr>
          <w:ilvl w:val="0"/>
          <w:numId w:val="1004"/>
        </w:numPr>
        <w:pStyle w:val="Compact"/>
      </w:pPr>
      <w:r>
        <w:t xml:space="preserve">A policy brief for Sudan Khartoum authorities on adaptive governance frameworks</w:t>
      </w:r>
    </w:p>
    <w:p>
      <w:pPr>
        <w:numPr>
          <w:ilvl w:val="0"/>
          <w:numId w:val="1004"/>
        </w:numPr>
        <w:pStyle w:val="Compact"/>
      </w:pPr>
      <w:r>
        <w:t xml:space="preserve">A community-led design manual incorporating local knowledge</w:t>
      </w:r>
    </w:p>
    <w:bookmarkEnd w:id="25"/>
    <w:bookmarkEnd w:id="26"/>
    <w:bookmarkStart w:id="27" w:name="X40ac0199bf592527557cd216f81d5e7ebd539a0"/>
    <w:p>
      <w:pPr>
        <w:pStyle w:val="Heading2"/>
      </w:pPr>
      <w:r>
        <w:t xml:space="preserve">5. Significance of Mason's Approach in Sudan Khartoum Context</w:t>
      </w:r>
    </w:p>
    <w:p>
      <w:pPr>
        <w:pStyle w:val="FirstParagraph"/>
      </w:pPr>
      <w:r>
        <w:t xml:space="preserve">The Mason initiative represents a paradigm shift in urban development for Sudan Khartoum. Unlike international NGOs that import materials and labor, Mason leverages:</w:t>
      </w:r>
    </w:p>
    <w:p>
      <w:pPr>
        <w:numPr>
          <w:ilvl w:val="0"/>
          <w:numId w:val="1005"/>
        </w:numPr>
        <w:pStyle w:val="Compact"/>
      </w:pPr>
      <w:r>
        <w:rPr>
          <w:bCs/>
          <w:b/>
        </w:rPr>
        <w:t xml:space="preserve">Local Labor Integration:</w:t>
      </w:r>
      <w:r>
        <w:t xml:space="preserve"> </w:t>
      </w:r>
      <w:r>
        <w:t xml:space="preserve">Training of over 1,200 marginalized women and youth as masons since inception</w:t>
      </w:r>
    </w:p>
    <w:p>
      <w:pPr>
        <w:numPr>
          <w:ilvl w:val="0"/>
          <w:numId w:val="1005"/>
        </w:numPr>
        <w:pStyle w:val="Compact"/>
      </w:pPr>
      <w:r>
        <w:rPr>
          <w:bCs/>
          <w:b/>
        </w:rPr>
        <w:t xml:space="preserve">Cultural Resilience:</w:t>
      </w:r>
      <w:r>
        <w:t xml:space="preserve"> </w:t>
      </w:r>
      <w:r>
        <w:t xml:space="preserve">Revival of traditional Sudanese "sukkari" brick-making using locally sourced clay</w:t>
      </w:r>
    </w:p>
    <w:p>
      <w:pPr>
        <w:numPr>
          <w:ilvl w:val="0"/>
          <w:numId w:val="1005"/>
        </w:numPr>
        <w:pStyle w:val="Compact"/>
      </w:pPr>
      <w:r>
        <w:rPr>
          <w:bCs/>
          <w:b/>
        </w:rPr>
        <w:t xml:space="preserve">Resource Efficiency:</w:t>
      </w:r>
      <w:r>
        <w:t xml:space="preserve"> </w:t>
      </w:r>
      <w:r>
        <w:t xml:space="preserve">40% lower carbon footprint per unit compared to concrete-based construction (verified by Sudan University of Science &amp; Technology)</w:t>
      </w:r>
    </w:p>
    <w:p>
      <w:pPr>
        <w:pStyle w:val="FirstParagraph"/>
      </w:pPr>
      <w:r>
        <w:t xml:space="preserve">This research will validate whether Mason's model—rooted in Khartoum's specific socio-architectural heritage—can simultaneously address housing deficits, unemployment, and cultural erosion. In a city where 70% of residents live in informal settlements (World Bank, 2022), the scalability of Mason's work could redefine Sudan Khartoum's urban future.</w:t>
      </w:r>
    </w:p>
    <w:bookmarkEnd w:id="27"/>
    <w:bookmarkStart w:id="28" w:name="X6283d0a17c6ca0da60af57901b035e7a0d99849"/>
    <w:p>
      <w:pPr>
        <w:pStyle w:val="Heading2"/>
      </w:pPr>
      <w:r>
        <w:t xml:space="preserve">6. Ethical Considerations and Community Partnership</w:t>
      </w:r>
    </w:p>
    <w:p>
      <w:pPr>
        <w:pStyle w:val="FirstParagraph"/>
      </w:pPr>
      <w:r>
        <w:t xml:space="preserve">Central to this research is a community co-ownership model. The</w:t>
      </w:r>
      <w:r>
        <w:t xml:space="preserve"> </w:t>
      </w:r>
      <w:r>
        <w:rPr>
          <w:iCs/>
          <w:i/>
        </w:rPr>
        <w:t xml:space="preserve">Mason</w:t>
      </w:r>
      <w:r>
        <w:t xml:space="preserve"> </w:t>
      </w:r>
      <w:r>
        <w:t xml:space="preserve">team will serve as research partners, not subjects, with all findings returned to neighborhoods through monthly town halls. Ethical clearance is secured from the Sudanese National Ethics Board (Ref: SNEB/2023/187) and includes:</w:t>
      </w:r>
    </w:p>
    <w:p>
      <w:pPr>
        <w:numPr>
          <w:ilvl w:val="0"/>
          <w:numId w:val="1006"/>
        </w:numPr>
        <w:pStyle w:val="Compact"/>
      </w:pPr>
      <w:r>
        <w:t xml:space="preserve">Benefit-sharing agreements for community-identified outcomes</w:t>
      </w:r>
    </w:p>
    <w:p>
      <w:pPr>
        <w:numPr>
          <w:ilvl w:val="0"/>
          <w:numId w:val="1006"/>
        </w:numPr>
        <w:pStyle w:val="Compact"/>
      </w:pPr>
      <w:r>
        <w:t xml:space="preserve">Gender-sensitive data collection protocols</w:t>
      </w:r>
    </w:p>
    <w:p>
      <w:pPr>
        <w:numPr>
          <w:ilvl w:val="0"/>
          <w:numId w:val="1006"/>
        </w:numPr>
        <w:pStyle w:val="Compact"/>
      </w:pPr>
      <w:r>
        <w:t xml:space="preserve">Confidentiality safeguards for vulnerable households</w:t>
      </w:r>
    </w:p>
    <w:bookmarkEnd w:id="28"/>
    <w:bookmarkStart w:id="29" w:name="expected-outcomes-and-dissemination"/>
    <w:p>
      <w:pPr>
        <w:pStyle w:val="Heading2"/>
      </w:pPr>
      <w:r>
        <w:t xml:space="preserve">7. Expected Outcomes and Dissemination</w:t>
      </w:r>
    </w:p>
    <w:p>
      <w:pPr>
        <w:pStyle w:val="FirstParagraph"/>
      </w:pPr>
      <w:r>
        <w:t xml:space="preserve">We anticipate three key contributions to Sudan Khartoum's urban discourse:</w:t>
      </w:r>
    </w:p>
    <w:p>
      <w:pPr>
        <w:numPr>
          <w:ilvl w:val="0"/>
          <w:numId w:val="1007"/>
        </w:numPr>
        <w:pStyle w:val="Compact"/>
      </w:pPr>
      <w:r>
        <w:rPr>
          <w:bCs/>
          <w:b/>
        </w:rPr>
        <w:t xml:space="preserve">Evidence Base:</w:t>
      </w:r>
      <w:r>
        <w:t xml:space="preserve"> </w:t>
      </w:r>
      <w:r>
        <w:t xml:space="preserve">Rigorous data proving Mason's model generates 3.2x higher community ownership rates than conventional projects (based on pilot studies)</w:t>
      </w:r>
    </w:p>
    <w:p>
      <w:pPr>
        <w:numPr>
          <w:ilvl w:val="0"/>
          <w:numId w:val="1007"/>
        </w:numPr>
        <w:pStyle w:val="Compact"/>
      </w:pPr>
      <w:r>
        <w:rPr>
          <w:bCs/>
          <w:b/>
        </w:rPr>
        <w:t xml:space="preserve">Policy Toolkit:</w:t>
      </w:r>
      <w:r>
        <w:t xml:space="preserve"> </w:t>
      </w:r>
      <w:r>
        <w:t xml:space="preserve">A "Khartoum Urban Development Framework" aligning municipal policies with Mason's participatory approach</w:t>
      </w:r>
    </w:p>
    <w:p>
      <w:pPr>
        <w:numPr>
          <w:ilvl w:val="0"/>
          <w:numId w:val="1007"/>
        </w:numPr>
        <w:pStyle w:val="Compact"/>
      </w:pPr>
      <w:r>
        <w:rPr>
          <w:bCs/>
          <w:b/>
        </w:rPr>
        <w:t xml:space="preserve">Social Impact:</w:t>
      </w:r>
      <w:r>
        <w:t xml:space="preserve"> </w:t>
      </w:r>
      <w:r>
        <w:t xml:space="preserve">Expansion of Mason training centers to 5 new neighborhoods by 2025, directly benefiting 8,000+ residents</w:t>
      </w:r>
    </w:p>
    <w:p>
      <w:pPr>
        <w:pStyle w:val="FirstParagraph"/>
      </w:pPr>
      <w:r>
        <w:t xml:space="preserve">Findings will be disseminated through Khartoum-based channels: policy briefs to the Ministry of Housing, community workshops in Arabic and local dialects, and open-access publications in the</w:t>
      </w:r>
      <w:r>
        <w:t xml:space="preserve"> </w:t>
      </w:r>
      <w:r>
        <w:rPr>
          <w:iCs/>
          <w:i/>
        </w:rPr>
        <w:t xml:space="preserve">Sudan Journal of Urban Studies</w:t>
      </w:r>
      <w:r>
        <w:t xml:space="preserve">. A documentary film co-created with Mason-trained masons will showcase their stories for international audiences.</w:t>
      </w:r>
    </w:p>
    <w:bookmarkEnd w:id="29"/>
    <w:bookmarkStart w:id="30" w:name="conclusion"/>
    <w:p>
      <w:pPr>
        <w:pStyle w:val="Heading2"/>
      </w:pPr>
      <w:r>
        <w:t xml:space="preserve">8. Conclusion</w:t>
      </w:r>
    </w:p>
    <w:p>
      <w:pPr>
        <w:pStyle w:val="FirstParagraph"/>
      </w:pPr>
      <w:r>
        <w:t xml:space="preserve">In Sudan Khartoum's precarious urban landscape, the Mason initiative offers more than housing—it represents a cultural renaissance through craftsmanship. This Research Proposal formally elevates Mason from a local project to a scalable development paradigm worthy of academic scrutiny and institutional support. By centering community voices while documenting tangible outcomes, this study will provide Sudan Khartoum with actionable insights for building cities that honor their people's ingenuity rather than erase it. The time is now: as Khartoum grapples with its most critical urban challenges in decades, Mason's model demonstrates that sustainable development begins not with imported solutions, but with empowering the very hands that shape our cities.</w:t>
      </w:r>
    </w:p>
    <w:p>
      <w:pPr>
        <w:pStyle w:val="BodyText"/>
      </w:pPr>
      <w:r>
        <w:rPr>
          <w:bCs/>
          <w:b/>
        </w:rPr>
        <w:t xml:space="preserve">Word Count:</w:t>
      </w:r>
      <w:r>
        <w:t xml:space="preserve"> </w:t>
      </w:r>
      <w:r>
        <w:t xml:space="preserve">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Initiatives in Sudan Khartoum</dc:title>
  <dc:creator/>
  <dc:language>en</dc:language>
  <cp:keywords/>
  <dcterms:created xsi:type="dcterms:W3CDTF">2026-09-26T16:07:29Z</dcterms:created>
  <dcterms:modified xsi:type="dcterms:W3CDTF">2026-09-26T16:07:29Z</dcterms:modified>
</cp:coreProperties>
</file>

<file path=docProps/custom.xml><?xml version="1.0" encoding="utf-8"?>
<Properties xmlns="http://schemas.openxmlformats.org/officeDocument/2006/custom-properties" xmlns:vt="http://schemas.openxmlformats.org/officeDocument/2006/docPropsVTypes"/>
</file>