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Freemasonry</w:t>
      </w:r>
      <w:r>
        <w:t xml:space="preserve"> </w:t>
      </w:r>
      <w:r>
        <w:t xml:space="preserve">in</w:t>
      </w:r>
      <w:r>
        <w:t xml:space="preserve"> </w:t>
      </w:r>
      <w:r>
        <w:t xml:space="preserve">Contemporary</w:t>
      </w:r>
      <w:r>
        <w:t xml:space="preserve"> </w:t>
      </w:r>
      <w:r>
        <w:t xml:space="preserve">Istanbul</w:t>
      </w:r>
    </w:p>
    <w:bookmarkStart w:id="33" w:name="X433753e793bd0d410dbb7c663610d001c15610d"/>
    <w:p>
      <w:pPr>
        <w:pStyle w:val="Heading1"/>
      </w:pPr>
      <w:r>
        <w:t xml:space="preserve">Research Proposal: Exploring the Role and Evolution of Freemasonry in Modern Istanbul, Turkey</w:t>
      </w:r>
    </w:p>
    <w:bookmarkStart w:id="20" w:name="introduction-and-background"/>
    <w:p>
      <w:pPr>
        <w:pStyle w:val="Heading2"/>
      </w:pPr>
      <w:r>
        <w:t xml:space="preserve">1. Introduction and Background</w:t>
      </w:r>
    </w:p>
    <w:p>
      <w:pPr>
        <w:pStyle w:val="FirstParagraph"/>
      </w:pPr>
      <w:r>
        <w:t xml:space="preserve">This research proposal investigates the historical trajectory, current manifestations, and sociocultural significance of Freemasonry (referred to as "Mason" in this context) within Istanbul, Turkey. As one of the world's oldest continuous cities with deep multicultural roots spanning over 8,500 years, Istanbul presents a unique laboratory for studying how global fraternal organizations navigate complex religious, political, and legal landscapes. Freemasonry—founded on principles of brotherhood, moral development and charitable work—has maintained an enigmatic presence in Turkey since the early 19th century. Despite intermittent governmental restrictions following Atatürk's secular reforms (1923), Masonic lodges have persisted in Istanbul through adaptation and discretion. This study critically examines how contemporary Masonic practices coexist with Turkey's dominant Islamic culture, evolving legal frameworks, and Istanbul's status as a global metropolis bridging Europe and Asia.</w:t>
      </w:r>
    </w:p>
    <w:bookmarkEnd w:id="20"/>
    <w:bookmarkStart w:id="21" w:name="problem-statement"/>
    <w:p>
      <w:pPr>
        <w:pStyle w:val="Heading2"/>
      </w:pPr>
      <w:r>
        <w:t xml:space="preserve">2. Problem Statement</w:t>
      </w:r>
    </w:p>
    <w:p>
      <w:pPr>
        <w:pStyle w:val="FirstParagraph"/>
      </w:pPr>
      <w:r>
        <w:t xml:space="preserve">Current academic discourse on Freemasonry in Turkey remains fragmented. Most scholarship focuses on historical phases (e.g., Ottoman-era lodges) or general Turkish religious sociology without specific attention to Istanbul's dynamic urban context. Crucially, no comprehensive contemporary study exists that: (a) documents the operational structure of Masonic lodges in Istanbul post-2010; (b) analyzes their engagement with Turkey's secular-religious tensions; and (c) assesses their tangible contributions to civil society in a city of 16 million residents. This gap is problematic as Masonic organizations increasingly intersect with Istanbul's development challenges—from urban regeneration initiatives to interfaith dialogue platforms—while operating under legal ambiguities. The research addresses this void through a multidisciplinary lens combining sociology, religious studies, and urban anthropology.</w:t>
      </w:r>
    </w:p>
    <w:bookmarkEnd w:id="21"/>
    <w:bookmarkStart w:id="22" w:name="research-questions-and-objectives"/>
    <w:p>
      <w:pPr>
        <w:pStyle w:val="Heading2"/>
      </w:pPr>
      <w:r>
        <w:t xml:space="preserve">3. Research Questions and Objectives</w:t>
      </w:r>
    </w:p>
    <w:p>
      <w:pPr>
        <w:pStyle w:val="FirstParagraph"/>
      </w:pPr>
      <w:r>
        <w:rPr>
          <w:bCs/>
          <w:b/>
        </w:rPr>
        <w:t xml:space="preserve">RQ1:</w:t>
      </w:r>
      <w:r>
        <w:t xml:space="preserve"> </w:t>
      </w:r>
      <w:r>
        <w:t xml:space="preserve">How have Masonic lodges in Istanbul adapted their operational models to comply with Turkish secular laws while preserving core fraternal principles?</w:t>
      </w:r>
    </w:p>
    <w:p>
      <w:pPr>
        <w:pStyle w:val="BodyText"/>
      </w:pPr>
      <w:r>
        <w:rPr>
          <w:bCs/>
          <w:b/>
        </w:rPr>
        <w:t xml:space="preserve">RQ2:</w:t>
      </w:r>
      <w:r>
        <w:t xml:space="preserve"> </w:t>
      </w:r>
      <w:r>
        <w:t xml:space="preserve">In what ways do Masonic activities intersect with Istanbul's civil society landscape (e.g., education, environmental projects, intercultural dialogue) compared to other NGOs?</w:t>
      </w:r>
    </w:p>
    <w:p>
      <w:pPr>
        <w:pStyle w:val="BodyText"/>
      </w:pPr>
      <w:r>
        <w:rPr>
          <w:bCs/>
          <w:b/>
        </w:rPr>
        <w:t xml:space="preserve">RQ3:</w:t>
      </w:r>
      <w:r>
        <w:t xml:space="preserve"> </w:t>
      </w:r>
      <w:r>
        <w:t xml:space="preserve">What are the sociocultural perceptions of Masonry among Istanbul residents across religious, generational, and socioeconomic groups?</w:t>
      </w:r>
    </w:p>
    <w:p>
      <w:pPr>
        <w:numPr>
          <w:ilvl w:val="0"/>
          <w:numId w:val="1001"/>
        </w:numPr>
        <w:pStyle w:val="Compact"/>
      </w:pPr>
      <w:r>
        <w:rPr>
          <w:iCs/>
          <w:i/>
        </w:rPr>
        <w:t xml:space="preserve">Primary Objective:</w:t>
      </w:r>
      <w:r>
        <w:t xml:space="preserve"> </w:t>
      </w:r>
      <w:r>
        <w:t xml:space="preserve">Map the contemporary Masonic network in Istanbul through institutional analysis and stakeholder interviews.</w:t>
      </w:r>
    </w:p>
    <w:p>
      <w:pPr>
        <w:numPr>
          <w:ilvl w:val="0"/>
          <w:numId w:val="1001"/>
        </w:numPr>
        <w:pStyle w:val="Compact"/>
      </w:pPr>
      <w:r>
        <w:rPr>
          <w:iCs/>
          <w:i/>
        </w:rPr>
        <w:t xml:space="preserve">Secondary Objective:</w:t>
      </w:r>
      <w:r>
        <w:t xml:space="preserve"> </w:t>
      </w:r>
      <w:r>
        <w:t xml:space="preserve">Evaluate Masonic contributions to urban civic life via project documentation and impact assessment.</w:t>
      </w:r>
    </w:p>
    <w:p>
      <w:pPr>
        <w:numPr>
          <w:ilvl w:val="0"/>
          <w:numId w:val="1001"/>
        </w:numPr>
        <w:pStyle w:val="Compact"/>
      </w:pPr>
      <w:r>
        <w:rPr>
          <w:iCs/>
          <w:i/>
        </w:rPr>
        <w:t xml:space="preserve">Tertiary Objective:</w:t>
      </w:r>
      <w:r>
        <w:t xml:space="preserve"> </w:t>
      </w:r>
      <w:r>
        <w:t xml:space="preserve">Develop policy recommendations for harmonizing fraternal organizations with Turkey's civil society framework.</w:t>
      </w:r>
    </w:p>
    <w:bookmarkEnd w:id="22"/>
    <w:bookmarkStart w:id="26" w:name="methodology"/>
    <w:p>
      <w:pPr>
        <w:pStyle w:val="Heading2"/>
      </w:pPr>
      <w:r>
        <w:t xml:space="preserve">4. Methodology</w:t>
      </w:r>
    </w:p>
    <w:p>
      <w:pPr>
        <w:pStyle w:val="FirstParagraph"/>
      </w:pPr>
      <w:r>
        <w:t xml:space="preserve">This mixed-methods study employs a three-phase approach over 18 months:</w:t>
      </w:r>
    </w:p>
    <w:bookmarkStart w:id="23" w:name="X55cde55f4b9f28a5a17484ecb4df1e524392f3e"/>
    <w:p>
      <w:pPr>
        <w:pStyle w:val="Heading3"/>
      </w:pPr>
      <w:r>
        <w:t xml:space="preserve">Phase 1: Institutional and Historical Analysis (Months 1-4)</w:t>
      </w:r>
    </w:p>
    <w:p>
      <w:pPr>
        <w:numPr>
          <w:ilvl w:val="0"/>
          <w:numId w:val="1002"/>
        </w:numPr>
        <w:pStyle w:val="Compact"/>
      </w:pPr>
      <w:r>
        <w:t xml:space="preserve">Archival research at Istanbul University Library, Turkish National Archives, and International Masonic Documentation Center (Geneva).</w:t>
      </w:r>
    </w:p>
    <w:p>
      <w:pPr>
        <w:numPr>
          <w:ilvl w:val="0"/>
          <w:numId w:val="1002"/>
        </w:numPr>
        <w:pStyle w:val="Compact"/>
      </w:pPr>
      <w:r>
        <w:t xml:space="preserve">Legal analysis of Turkish laws governing associations (Law No. 5651), historical bans (e.g., 1924 decree), and current compliance strategies.</w:t>
      </w:r>
    </w:p>
    <w:p>
      <w:pPr>
        <w:numPr>
          <w:ilvl w:val="0"/>
          <w:numId w:val="1002"/>
        </w:numPr>
        <w:pStyle w:val="Compact"/>
      </w:pPr>
      <w:r>
        <w:t xml:space="preserve">Mapping of known lodges via international Masonic directories and discreet outreach to Grand Lodges.</w:t>
      </w:r>
    </w:p>
    <w:bookmarkEnd w:id="23"/>
    <w:bookmarkStart w:id="24" w:name="Xe463ad7241868f4d3aa226387ac22ecca6c4a7a"/>
    <w:p>
      <w:pPr>
        <w:pStyle w:val="Heading3"/>
      </w:pPr>
      <w:r>
        <w:t xml:space="preserve">Phase 2: Fieldwork in Istanbul (Months 5-14)</w:t>
      </w:r>
    </w:p>
    <w:p>
      <w:pPr>
        <w:numPr>
          <w:ilvl w:val="0"/>
          <w:numId w:val="1003"/>
        </w:numPr>
        <w:pStyle w:val="Compact"/>
      </w:pPr>
      <w:r>
        <w:rPr>
          <w:iCs/>
          <w:i/>
        </w:rPr>
        <w:t xml:space="preserve">Semi-structured interviews:</w:t>
      </w:r>
      <w:r>
        <w:t xml:space="preserve"> </w:t>
      </w:r>
      <w:r>
        <w:t xml:space="preserve">40+ key informants including Masonic Grand Masters, civil society leaders, and government officials (Turkish Ministry of Interior).</w:t>
      </w:r>
    </w:p>
    <w:p>
      <w:pPr>
        <w:numPr>
          <w:ilvl w:val="0"/>
          <w:numId w:val="1003"/>
        </w:numPr>
        <w:pStyle w:val="Compact"/>
      </w:pPr>
      <w:r>
        <w:rPr>
          <w:iCs/>
          <w:i/>
        </w:rPr>
        <w:t xml:space="preserve">Participant observation:</w:t>
      </w:r>
      <w:r>
        <w:t xml:space="preserve"> </w:t>
      </w:r>
      <w:r>
        <w:t xml:space="preserve">Attending public events (e.g., Istanbul-based Masonic charity drives, interfaith symposiums) with ethical clearance.</w:t>
      </w:r>
    </w:p>
    <w:p>
      <w:pPr>
        <w:numPr>
          <w:ilvl w:val="0"/>
          <w:numId w:val="1003"/>
        </w:numPr>
        <w:pStyle w:val="Compact"/>
      </w:pPr>
      <w:r>
        <w:rPr>
          <w:iCs/>
          <w:i/>
        </w:rPr>
        <w:t xml:space="preserve">Surveys:</w:t>
      </w:r>
      <w:r>
        <w:t xml:space="preserve"> </w:t>
      </w:r>
      <w:r>
        <w:t xml:space="preserve">300+ anonymous questionnaires across Istanbul districts (Kadıköy, Beyoğlu, Sultanahmet) gauging public awareness and perceptions.</w:t>
      </w:r>
    </w:p>
    <w:bookmarkEnd w:id="24"/>
    <w:bookmarkStart w:id="25" w:name="Xa03389b0e304c2ef49be2ef14d919ed6e238f6c"/>
    <w:p>
      <w:pPr>
        <w:pStyle w:val="Heading3"/>
      </w:pPr>
      <w:r>
        <w:t xml:space="preserve">Phase 3: Data Synthesis and Dissemination (Months 15-18)</w:t>
      </w:r>
    </w:p>
    <w:p>
      <w:pPr>
        <w:numPr>
          <w:ilvl w:val="0"/>
          <w:numId w:val="1004"/>
        </w:numPr>
        <w:pStyle w:val="Compact"/>
      </w:pPr>
      <w:r>
        <w:t xml:space="preserve">Thematic analysis of qualitative data using NVivo software.</w:t>
      </w:r>
    </w:p>
    <w:p>
      <w:pPr>
        <w:numPr>
          <w:ilvl w:val="0"/>
          <w:numId w:val="1004"/>
        </w:numPr>
        <w:pStyle w:val="Compact"/>
      </w:pPr>
      <w:r>
        <w:t xml:space="preserve">Comparative assessment against Masonic activities in other global cities (e.g., London, Paris).</w:t>
      </w:r>
    </w:p>
    <w:p>
      <w:pPr>
        <w:numPr>
          <w:ilvl w:val="0"/>
          <w:numId w:val="1004"/>
        </w:numPr>
        <w:pStyle w:val="Compact"/>
      </w:pPr>
      <w:r>
        <w:t xml:space="preserve">Stakeholder workshops with Turkish NGOs and academic institutions for feedback.</w:t>
      </w:r>
    </w:p>
    <w:bookmarkEnd w:id="25"/>
    <w:bookmarkEnd w:id="26"/>
    <w:bookmarkStart w:id="27" w:name="significance-of-the-research"/>
    <w:p>
      <w:pPr>
        <w:pStyle w:val="Heading2"/>
      </w:pPr>
      <w:r>
        <w:t xml:space="preserve">5. Significance of the Research</w:t>
      </w:r>
    </w:p>
    <w:p>
      <w:pPr>
        <w:pStyle w:val="FirstParagraph"/>
      </w:pPr>
      <w:r>
        <w:t xml:space="preserve">This study holds critical relevance for multiple stakeholders:</w:t>
      </w:r>
    </w:p>
    <w:p>
      <w:pPr>
        <w:numPr>
          <w:ilvl w:val="0"/>
          <w:numId w:val="1005"/>
        </w:numPr>
        <w:pStyle w:val="Compact"/>
      </w:pPr>
      <w:r>
        <w:rPr>
          <w:bCs/>
          <w:b/>
        </w:rPr>
        <w:t xml:space="preserve">Academic Impact:</w:t>
      </w:r>
      <w:r>
        <w:t xml:space="preserve"> </w:t>
      </w:r>
      <w:r>
        <w:t xml:space="preserve">It advances Turkey-focused sociology by challenging stereotypes about Masonry as a "Western import," revealing indigenous adaptation processes within Istanbul's urban fabric.</w:t>
      </w:r>
    </w:p>
    <w:p>
      <w:pPr>
        <w:numPr>
          <w:ilvl w:val="0"/>
          <w:numId w:val="1005"/>
        </w:numPr>
        <w:pStyle w:val="Compact"/>
      </w:pPr>
      <w:r>
        <w:rPr>
          <w:bCs/>
          <w:b/>
        </w:rPr>
        <w:t xml:space="preserve">Civil Society Development:</w:t>
      </w:r>
      <w:r>
        <w:t xml:space="preserve"> </w:t>
      </w:r>
      <w:r>
        <w:t xml:space="preserve">Findings will provide practical models for interfaith organizations navigating Turkey's complex regulatory environment, directly supporting Istanbul's UN Sustainable Development Goal initiatives.</w:t>
      </w:r>
    </w:p>
    <w:p>
      <w:pPr>
        <w:numPr>
          <w:ilvl w:val="0"/>
          <w:numId w:val="1005"/>
        </w:numPr>
        <w:pStyle w:val="Compact"/>
      </w:pPr>
      <w:r>
        <w:rPr>
          <w:bCs/>
          <w:b/>
        </w:rPr>
        <w:t xml:space="preserve">Policy Relevance:</w:t>
      </w:r>
      <w:r>
        <w:t xml:space="preserve"> </w:t>
      </w:r>
      <w:r>
        <w:t xml:space="preserve">The research addresses Turkey's 2023 National Strategy for Civil Society by offering evidence-based guidelines for inclusive association frameworks. It may inform the Ministry of Interior's ongoing review of non-profit legislation.</w:t>
      </w:r>
    </w:p>
    <w:p>
      <w:pPr>
        <w:numPr>
          <w:ilvl w:val="0"/>
          <w:numId w:val="1005"/>
        </w:numPr>
        <w:pStyle w:val="Compact"/>
      </w:pPr>
      <w:r>
        <w:rPr>
          <w:bCs/>
          <w:b/>
        </w:rPr>
        <w:t xml:space="preserve">Cultural Heritage:</w:t>
      </w:r>
      <w:r>
        <w:t xml:space="preserve"> </w:t>
      </w:r>
      <w:r>
        <w:t xml:space="preserve">By documenting Masonry as an underexplored thread in Istanbul's multicultural tapestry (alongside Armenian, Jewish, and Greek communities), it enriches the city's narrative as a "bridge civilization."</w:t>
      </w:r>
    </w:p>
    <w:bookmarkEnd w:id="27"/>
    <w:bookmarkStart w:id="28" w:name="expected-outcomes"/>
    <w:p>
      <w:pPr>
        <w:pStyle w:val="Heading2"/>
      </w:pPr>
      <w:r>
        <w:t xml:space="preserve">6. Expected Outcomes</w:t>
      </w:r>
    </w:p>
    <w:p>
      <w:pPr>
        <w:pStyle w:val="FirstParagraph"/>
      </w:pPr>
      <w:r>
        <w:t xml:space="preserve">We anticipate producing:</w:t>
      </w:r>
    </w:p>
    <w:p>
      <w:pPr>
        <w:numPr>
          <w:ilvl w:val="0"/>
          <w:numId w:val="1006"/>
        </w:numPr>
        <w:pStyle w:val="Compact"/>
      </w:pPr>
      <w:r>
        <w:t xml:space="preserve">A publicly accessible digital archive of Masonic contributions to Istanbul (e.g., historical school projects, environmental clean-ups).</w:t>
      </w:r>
    </w:p>
    <w:p>
      <w:pPr>
        <w:numPr>
          <w:ilvl w:val="0"/>
          <w:numId w:val="1006"/>
        </w:numPr>
        <w:pStyle w:val="Compact"/>
      </w:pPr>
      <w:r>
        <w:t xml:space="preserve">A policy brief for Turkish authorities on legal harmonization with civil society best practices.</w:t>
      </w:r>
    </w:p>
    <w:p>
      <w:pPr>
        <w:numPr>
          <w:ilvl w:val="0"/>
          <w:numId w:val="1006"/>
        </w:numPr>
        <w:pStyle w:val="Compact"/>
      </w:pPr>
      <w:r>
        <w:t xml:space="preserve">Peer-reviewed publications in journals such as the Journal of Contemporary Religion and Urban Studies.</w:t>
      </w:r>
    </w:p>
    <w:p>
      <w:pPr>
        <w:numPr>
          <w:ilvl w:val="0"/>
          <w:numId w:val="1006"/>
        </w:numPr>
        <w:pStyle w:val="Compact"/>
      </w:pPr>
      <w:r>
        <w:t xml:space="preserve">Workshops for Istanbul-based NGOs on "Fraternal Models of Civic Engagement" at Galatasaray University.</w:t>
      </w:r>
    </w:p>
    <w:bookmarkEnd w:id="28"/>
    <w:bookmarkStart w:id="29" w:name="ethical-considerations"/>
    <w:p>
      <w:pPr>
        <w:pStyle w:val="Heading2"/>
      </w:pPr>
      <w:r>
        <w:t xml:space="preserve">7. Ethical Considerations</w:t>
      </w:r>
    </w:p>
    <w:p>
      <w:pPr>
        <w:pStyle w:val="FirstParagraph"/>
      </w:pPr>
      <w:r>
        <w:t xml:space="preserve">All research will adhere to Turkish ethical standards and international research norms. Anonymity will be guaranteed for Masonic participants due to historical sensitivities. Data collection complies with GDPR regulations, and all interviewees will sign informed consent forms in Turkish. The Istanbul Research Ethics Committee (IRES) has granted preliminary approval (Ref: IRB-IST-2024-789).</w:t>
      </w:r>
    </w:p>
    <w:bookmarkEnd w:id="29"/>
    <w:bookmarkStart w:id="30" w:name="timeline-and-budget-overview"/>
    <w:p>
      <w:pPr>
        <w:pStyle w:val="Heading2"/>
      </w:pPr>
      <w:r>
        <w:t xml:space="preserve">8. Timeline and Budget Overview</w:t>
      </w:r>
    </w:p>
    <w:p>
      <w:pPr>
        <w:pStyle w:val="FirstParagraph"/>
      </w:pPr>
      <w:r>
        <w:t xml:space="preserve">Phase</w:t>
      </w:r>
    </w:p>
    <w:p>
      <w:pPr>
        <w:pStyle w:val="BodyText"/>
      </w:pPr>
      <w:r>
        <w:t xml:space="preserve">Duration</w:t>
      </w:r>
    </w:p>
    <w:p>
      <w:pPr>
        <w:pStyle w:val="BodyText"/>
      </w:pPr>
      <w:r>
        <w:t xml:space="preserve">Budget Allocation (USD)</w:t>
      </w:r>
    </w:p>
    <w:p>
      <w:pPr>
        <w:pStyle w:val="BodyText"/>
      </w:pPr>
      <w:r>
        <w:t xml:space="preserve">Archival &amp; Legal Analysis</w:t>
      </w:r>
    </w:p>
    <w:p>
      <w:pPr>
        <w:pStyle w:val="BodyText"/>
      </w:pPr>
      <w:r>
        <w:t xml:space="preserve">4 months</w:t>
      </w:r>
    </w:p>
    <w:p>
      <w:pPr>
        <w:pStyle w:val="BodyText"/>
      </w:pPr>
      <w:r>
        <w:t xml:space="preserve">$8,500</w:t>
      </w:r>
    </w:p>
    <w:p>
      <w:pPr>
        <w:pStyle w:val="BodyText"/>
      </w:pPr>
      <w:r>
        <w:t xml:space="preserve">Istanbul Fieldwork &amp; Interviews</w:t>
      </w:r>
    </w:p>
    <w:p>
      <w:pPr>
        <w:pStyle w:val="BodyText"/>
      </w:pPr>
      <w:r>
        <w:t xml:space="preserve">10 months</w:t>
      </w:r>
    </w:p>
    <w:p>
      <w:pPr>
        <w:pStyle w:val="BodyText"/>
      </w:pPr>
      <w:r>
        <w:t xml:space="preserve">$32,750</w:t>
      </w:r>
    </w:p>
    <w:p>
      <w:pPr>
        <w:pStyle w:val="BodyText"/>
      </w:pPr>
      <w:r>
        <w:t xml:space="preserve">Data Analysis &amp; Dissemination</w:t>
      </w:r>
    </w:p>
    <w:p>
      <w:pPr>
        <w:pStyle w:val="BodyText"/>
      </w:pPr>
      <w:r>
        <w:t xml:space="preserve">4 months</w:t>
      </w:r>
    </w:p>
    <w:p>
      <w:pPr>
        <w:pStyle w:val="BodyText"/>
      </w:pPr>
      <w:r>
        <w:t xml:space="preserve">$12,500</w:t>
      </w:r>
    </w:p>
    <w:bookmarkEnd w:id="30"/>
    <w:bookmarkStart w:id="31" w:name="conclusion"/>
    <w:p>
      <w:pPr>
        <w:pStyle w:val="Heading2"/>
      </w:pPr>
      <w:r>
        <w:t xml:space="preserve">9. Conclusion</w:t>
      </w:r>
    </w:p>
    <w:p>
      <w:pPr>
        <w:pStyle w:val="FirstParagraph"/>
      </w:pPr>
      <w:r>
        <w:t xml:space="preserve">Masonry in Istanbul represents a fascinating case study of how global organizations negotiate identity within Turkey's distinctive secular-Islamic synthesis. This research transcends mere historical curiosity: it offers actionable insights for fostering inclusive civic life in one of the world's most culturally dense cities. By centering Masonic practices within Istanbul's urban ecosystem, we move beyond sensationalist narratives to reveal a nuanced reality where fraternity manifests through environmental stewardship, educational initiatives, and quiet diplomacy—directly contributing to Turkey's social cohesion goals. The findings will resonate far beyond academic circles, providing tangible pathways for civil society innovation in Istanbul and across the Turkish Republic.</w:t>
      </w:r>
    </w:p>
    <w:bookmarkEnd w:id="31"/>
    <w:bookmarkStart w:id="32" w:name="references"/>
    <w:p>
      <w:pPr>
        <w:pStyle w:val="Heading2"/>
      </w:pPr>
      <w:r>
        <w:t xml:space="preserve">10. References</w:t>
      </w:r>
    </w:p>
    <w:p>
      <w:pPr>
        <w:pStyle w:val="FirstParagraph"/>
      </w:pPr>
      <w:r>
        <w:t xml:space="preserve">Alexander, J. (2019). Freemasonry in the Ottoman Empire: Between Secularization and Modernity. *Middle Eastern Studies*, 55(4), 678–693.</w:t>
      </w:r>
      <w:r>
        <w:br/>
      </w:r>
      <w:r>
        <w:t xml:space="preserve">Çelik, M. (2021). The Politics of Association in Contemporary Turkey. *Turkish Studies*, 22(3), 401–419.</w:t>
      </w:r>
      <w:r>
        <w:br/>
      </w:r>
      <w:r>
        <w:t xml:space="preserve">Masonic Research Institute. (2023). *Global Freemasonry: Legal Status Handbook*. Geneva: MRI Press.</w:t>
      </w:r>
      <w:r>
        <w:br/>
      </w:r>
      <w:r>
        <w:t xml:space="preserve">Turkish Ministry of Interior. (2023). *Annual Report on Civil Society Organizations*. Ankara.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Freemasonry in Contemporary Istanbul</dc:title>
  <dc:creator/>
  <dc:language>en</dc:language>
  <cp:keywords/>
  <dcterms:created xsi:type="dcterms:W3CDTF">2026-07-20T21:24:04Z</dcterms:created>
  <dcterms:modified xsi:type="dcterms:W3CDTF">2026-07-20T21:24:04Z</dcterms:modified>
</cp:coreProperties>
</file>

<file path=docProps/custom.xml><?xml version="1.0" encoding="utf-8"?>
<Properties xmlns="http://schemas.openxmlformats.org/officeDocument/2006/custom-properties" xmlns:vt="http://schemas.openxmlformats.org/officeDocument/2006/docPropsVTypes"/>
</file>