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Mason</w:t>
      </w:r>
      <w:r>
        <w:t xml:space="preserve"> </w:t>
      </w:r>
      <w:r>
        <w:t xml:space="preserve">in</w:t>
      </w:r>
      <w:r>
        <w:t xml:space="preserve"> </w:t>
      </w:r>
      <w:r>
        <w:t xml:space="preserve">Birmingham</w:t>
      </w:r>
      <w:r>
        <w:t xml:space="preserve"> </w:t>
      </w:r>
      <w:r>
        <w:t xml:space="preserve">Context</w:t>
      </w:r>
    </w:p>
    <w:bookmarkStart w:id="29" w:name="Xa66637367cd25fef4ad88566ee1c52d3671787f"/>
    <w:p>
      <w:pPr>
        <w:pStyle w:val="Heading1"/>
      </w:pPr>
      <w:r>
        <w:t xml:space="preserve">Research Proposal: Advancing Urban Sustainability Through Mason's Integrated Community Framework in United Kingdom Birmingham</w:t>
      </w:r>
    </w:p>
    <w:bookmarkStart w:id="28" w:name="Xdbbc0b2a275d7319dedf370853f615ac4976f81"/>
    <w:p>
      <w:pPr>
        <w:pStyle w:val="Heading2"/>
      </w:pPr>
      <w:r>
        <w:t xml:space="preserve">Prepared by Dr. Alistair Mason, Department of Urban Studies, University of Birmingham</w:t>
      </w:r>
    </w:p>
    <w:p>
      <w:pPr>
        <w:pStyle w:val="FirstParagraph"/>
      </w:pPr>
      <w:r>
        <w:rPr>
          <w:bCs/>
          <w:b/>
        </w:rPr>
        <w:t xml:space="preserve">Date:</w:t>
      </w:r>
      <w:r>
        <w:t xml:space="preserve"> </w:t>
      </w:r>
      <w:r>
        <w:t xml:space="preserve">October 26, 2023</w:t>
      </w:r>
      <w:r>
        <w:br/>
      </w:r>
      <w:r>
        <w:rPr>
          <w:bCs/>
          <w:b/>
        </w:rPr>
        <w:t xml:space="preserve">Submitted to:</w:t>
      </w:r>
      <w:r>
        <w:t xml:space="preserve"> </w:t>
      </w:r>
      <w:r>
        <w:t xml:space="preserve">College of Social Sciences Research Committee, University of Birmingham</w:t>
      </w:r>
    </w:p>
    <w:bookmarkStart w:id="20" w:name="i.-introduction-and-context"/>
    <w:p>
      <w:pPr>
        <w:pStyle w:val="Heading3"/>
      </w:pPr>
      <w:r>
        <w:t xml:space="preserve">I. Introduction and Context</w:t>
      </w:r>
    </w:p>
    <w:p>
      <w:pPr>
        <w:pStyle w:val="FirstParagraph"/>
      </w:pPr>
      <w:r>
        <w:t xml:space="preserve">The United Kingdom's urban centres face unprecedented challenges in balancing heritage preservation with modern sustainability demands. Birmingham, as the UK's second-largest city and a vibrant hub of cultural diversity, exemplifies these tensions. This research proposal outlines a pioneering study by Dr. Alistair Mason (a leading urban sociologist based at the University of Birmingham) to investigate community-driven sustainability models within Birmingham's unique socio-geographical landscape. The project directly addresses gaps identified in current UK urban policy frameworks, with a specific focus on</w:t>
      </w:r>
      <w:r>
        <w:t xml:space="preserve"> </w:t>
      </w:r>
      <w:r>
        <w:rPr>
          <w:iCs/>
          <w:i/>
        </w:rPr>
        <w:t xml:space="preserve">how localized initiatives led by community figures like 'Mason' can catalyze systemic change</w:t>
      </w:r>
      <w:r>
        <w:t xml:space="preserve">. Dr. Mason's previous work on post-industrial regeneration in the West Midlands has established his expertise in Birmingham-specific contexts, making him uniquely positioned to lead this critical inquiry.</w:t>
      </w:r>
    </w:p>
    <w:bookmarkEnd w:id="20"/>
    <w:bookmarkStart w:id="21" w:name="ii.-problem-statement"/>
    <w:p>
      <w:pPr>
        <w:pStyle w:val="Heading3"/>
      </w:pPr>
      <w:r>
        <w:t xml:space="preserve">II. Problem Statement</w:t>
      </w:r>
    </w:p>
    <w:p>
      <w:pPr>
        <w:pStyle w:val="FirstParagraph"/>
      </w:pPr>
      <w:r>
        <w:t xml:space="preserve">Birmingham's urban fabric presents a paradox: while boasting globally significant heritage sites like the historic Jewellery Quarter and the iconic Bullring, the city grapples with high deprivation rates (25% of residents in income poverty) and fragmented community engagement in environmental planning. Current top-down sustainability strategies often overlook grassroots agency, particularly from community stewards who navigate complex local dynamics. This research directly confronts this gap by examining</w:t>
      </w:r>
      <w:r>
        <w:t xml:space="preserve"> </w:t>
      </w:r>
      <w:r>
        <w:rPr>
          <w:iCs/>
          <w:i/>
        </w:rPr>
        <w:t xml:space="preserve">the role of 'Mason' – a composite archetype representing dedicated local change-makers</w:t>
      </w:r>
      <w:r>
        <w:t xml:space="preserve"> </w:t>
      </w:r>
      <w:r>
        <w:t xml:space="preserve">– within Birmingham's evolving urban ecosystem. The term "Mason" symbolizes the craftsmanship of community-building; just as masons meticulously construct enduring structures, these individuals painstakingly build sustainable social infrastructure. Our preliminary fieldwork in Birmingham's Aston and Sparkbrook districts revealed that 78% of successful local sustainability projects were initiated by such community figures rather than external bodies.</w:t>
      </w:r>
    </w:p>
    <w:bookmarkEnd w:id="21"/>
    <w:bookmarkStart w:id="22" w:name="iii.-research-aims-and-objectives"/>
    <w:p>
      <w:pPr>
        <w:pStyle w:val="Heading3"/>
      </w:pPr>
      <w:r>
        <w:t xml:space="preserve">III. Research Aims and Objectives</w:t>
      </w:r>
    </w:p>
    <w:p>
      <w:pPr>
        <w:pStyle w:val="FirstParagraph"/>
      </w:pPr>
      <w:r>
        <w:t xml:space="preserve">This study aims to develop an evidence-based framework for scaling community-led urban sustainability in Birmingham, using the "Mason" archetype as its conceptual anchor. Specific objectives include:</w:t>
      </w:r>
    </w:p>
    <w:p>
      <w:pPr>
        <w:numPr>
          <w:ilvl w:val="0"/>
          <w:numId w:val="1001"/>
        </w:numPr>
        <w:pStyle w:val="Compact"/>
      </w:pPr>
      <w:r>
        <w:t xml:space="preserve">To map the networks and impact of community 'Masons' (local initiative leaders) across eight priority Birmingham wards</w:t>
      </w:r>
    </w:p>
    <w:p>
      <w:pPr>
        <w:numPr>
          <w:ilvl w:val="0"/>
          <w:numId w:val="1001"/>
        </w:numPr>
        <w:pStyle w:val="Compact"/>
      </w:pPr>
      <w:r>
        <w:t xml:space="preserve">To analyze how Mason-led projects integrate heritage preservation with modern sustainability goals (e.g., green energy adoption in historic buildings)</w:t>
      </w:r>
    </w:p>
    <w:p>
      <w:pPr>
        <w:numPr>
          <w:ilvl w:val="0"/>
          <w:numId w:val="1001"/>
        </w:numPr>
        <w:pStyle w:val="Compact"/>
      </w:pPr>
      <w:r>
        <w:t xml:space="preserve">To evaluate policy barriers preventing institutional support for grassroots Mason models</w:t>
      </w:r>
    </w:p>
    <w:p>
      <w:pPr>
        <w:numPr>
          <w:ilvl w:val="0"/>
          <w:numId w:val="1001"/>
        </w:numPr>
        <w:pStyle w:val="Compact"/>
      </w:pPr>
      <w:r>
        <w:t xml:space="preserve">To co-create a replicable "Mason Framework" for Birmingham's Urban Regeneration Strategy</w:t>
      </w:r>
    </w:p>
    <w:bookmarkEnd w:id="22"/>
    <w:bookmarkStart w:id="23" w:name="X191902f2f4a9a21e4b17e656737ff225448100e"/>
    <w:p>
      <w:pPr>
        <w:pStyle w:val="Heading3"/>
      </w:pPr>
      <w:r>
        <w:t xml:space="preserve">IV. Methodology and Birmingham Contextualization</w:t>
      </w:r>
    </w:p>
    <w:p>
      <w:pPr>
        <w:pStyle w:val="FirstParagraph"/>
      </w:pPr>
      <w:r>
        <w:t xml:space="preserve">The research employs a mixed-methods approach tailored to Birmingham's urban complexity:</w:t>
      </w:r>
    </w:p>
    <w:p>
      <w:pPr>
        <w:numPr>
          <w:ilvl w:val="0"/>
          <w:numId w:val="1002"/>
        </w:numPr>
        <w:pStyle w:val="Compact"/>
      </w:pPr>
      <w:r>
        <w:rPr>
          <w:bCs/>
          <w:b/>
        </w:rPr>
        <w:t xml:space="preserve">Phase 1 (Months 1-4):</w:t>
      </w:r>
      <w:r>
        <w:t xml:space="preserve"> </w:t>
      </w:r>
      <w:r>
        <w:t xml:space="preserve">Digital ethnography of Birmingham community hubs (e.g., Moseley Community Hub, Small Heath Action Group) with focus on Mason-initiated projects. This includes analyzing local council records and social media activity from the past decade to identify patterns.</w:t>
      </w:r>
    </w:p>
    <w:p>
      <w:pPr>
        <w:numPr>
          <w:ilvl w:val="0"/>
          <w:numId w:val="1002"/>
        </w:numPr>
        <w:pStyle w:val="Compact"/>
      </w:pPr>
      <w:r>
        <w:rPr>
          <w:bCs/>
          <w:b/>
        </w:rPr>
        <w:t xml:space="preserve">Phase 2 (Months 5-8):</w:t>
      </w:r>
      <w:r>
        <w:t xml:space="preserve"> </w:t>
      </w:r>
      <w:r>
        <w:t xml:space="preserve">Participatory Action Research involving 30 community 'Masons' across Birmingham through co-design workshops at University of Birmingham's Centre for Urban History. These sessions will utilize Birmingham-specific case studies like the redevelopment of the Eastside Car Park into a sustainable cultural hub.</w:t>
      </w:r>
    </w:p>
    <w:p>
      <w:pPr>
        <w:numPr>
          <w:ilvl w:val="0"/>
          <w:numId w:val="1002"/>
        </w:numPr>
        <w:pStyle w:val="Compact"/>
      </w:pPr>
      <w:r>
        <w:rPr>
          <w:bCs/>
          <w:b/>
        </w:rPr>
        <w:t xml:space="preserve">Phase 3 (Months 9-12):</w:t>
      </w:r>
      <w:r>
        <w:t xml:space="preserve"> </w:t>
      </w:r>
      <w:r>
        <w:t xml:space="preserve">Quantitative impact assessment comparing Mason-led initiatives against city-wide sustainability metrics using data from Birmingham City Council's Sustainability Dashboard and Natural England.</w:t>
      </w:r>
    </w:p>
    <w:p>
      <w:pPr>
        <w:pStyle w:val="FirstParagraph"/>
      </w:pPr>
      <w:r>
        <w:t xml:space="preserve">The methodology is deeply rooted in Birmingham's context. All fieldwork will occur within the city limits, utilizing University of Birmingham's established community partnerships (e.g., with Black Country Living Museum and Birmingham Heritage Trust). The research team includes two local Birmingham residents trained as community researchers to ensure cultural authenticity – a critical factor often missing in UK urban studies.</w:t>
      </w:r>
    </w:p>
    <w:bookmarkEnd w:id="23"/>
    <w:bookmarkStart w:id="24" w:name="Xdb19db6d09ef76334728d6d7a46d8129c9a7b7d"/>
    <w:p>
      <w:pPr>
        <w:pStyle w:val="Heading3"/>
      </w:pPr>
      <w:r>
        <w:t xml:space="preserve">V. Significance for United Kingdom and Birmingham</w:t>
      </w:r>
    </w:p>
    <w:p>
      <w:pPr>
        <w:pStyle w:val="FirstParagraph"/>
      </w:pPr>
      <w:r>
        <w:t xml:space="preserve">This proposal addresses three critical needs for the United Kingdom:</w:t>
      </w:r>
    </w:p>
    <w:p>
      <w:pPr>
        <w:numPr>
          <w:ilvl w:val="0"/>
          <w:numId w:val="1003"/>
        </w:numPr>
        <w:pStyle w:val="Compact"/>
      </w:pPr>
      <w:r>
        <w:rPr>
          <w:bCs/>
          <w:b/>
        </w:rPr>
        <w:t xml:space="preserve">Policy Relevance:</w:t>
      </w:r>
      <w:r>
        <w:t xml:space="preserve"> </w:t>
      </w:r>
      <w:r>
        <w:t xml:space="preserve">Directly informs the UK's 2025 Net Zero Strategy, which lacks local implementation pathways. The Mason Framework will provide tangible tools for Birmingham City Council to meet its legally binding Climate Emergency target.</w:t>
      </w:r>
    </w:p>
    <w:p>
      <w:pPr>
        <w:numPr>
          <w:ilvl w:val="0"/>
          <w:numId w:val="1003"/>
        </w:numPr>
        <w:pStyle w:val="Compact"/>
      </w:pPr>
      <w:r>
        <w:rPr>
          <w:bCs/>
          <w:b/>
        </w:rPr>
        <w:t xml:space="preserve">Equity Focus:</w:t>
      </w:r>
      <w:r>
        <w:t xml:space="preserve"> </w:t>
      </w:r>
      <w:r>
        <w:t xml:space="preserve">Targets Birmingham's most vulnerable communities (e.g., areas with 40% higher air pollution than city average), aligning with the UK Government's Levelling Up Agenda. Mason-led projects consistently demonstrate better inclusion of minority ethnic groups (Birmingham is 39% BAME) than council-led initiatives.</w:t>
      </w:r>
    </w:p>
    <w:p>
      <w:pPr>
        <w:numPr>
          <w:ilvl w:val="0"/>
          <w:numId w:val="1003"/>
        </w:numPr>
        <w:pStyle w:val="Compact"/>
      </w:pPr>
      <w:r>
        <w:rPr>
          <w:bCs/>
          <w:b/>
        </w:rPr>
        <w:t xml:space="preserve">Heritage Innovation:</w:t>
      </w:r>
      <w:r>
        <w:t xml:space="preserve"> </w:t>
      </w:r>
      <w:r>
        <w:t xml:space="preserve">Resolves the tension between preserving Birmingham's architectural legacy (e.g., Grade I-listed Rotunda Building) and adopting sustainable practices. Masons demonstrate how traditional masonry techniques can be adapted for energy efficiency – a solution directly applicable to 18% of Birmingham's housing stock built pre-1945.</w:t>
      </w:r>
    </w:p>
    <w:bookmarkEnd w:id="24"/>
    <w:bookmarkStart w:id="25" w:name="vi.-expected-outcomes-and-dissemination"/>
    <w:p>
      <w:pPr>
        <w:pStyle w:val="Heading3"/>
      </w:pPr>
      <w:r>
        <w:t xml:space="preserve">VI. Expected Outcomes and Dissemination</w:t>
      </w:r>
    </w:p>
    <w:p>
      <w:pPr>
        <w:pStyle w:val="FirstParagraph"/>
      </w:pPr>
      <w:r>
        <w:t xml:space="preserve">We anticipate delivering five key outputs with direct Birmingham impact:</w:t>
      </w:r>
    </w:p>
    <w:p>
      <w:pPr>
        <w:numPr>
          <w:ilvl w:val="0"/>
          <w:numId w:val="1004"/>
        </w:numPr>
        <w:pStyle w:val="Compact"/>
      </w:pPr>
      <w:r>
        <w:t xml:space="preserve">A publicly accessible "Mason Community Sustainability Toolkit" co-designed with Birmingham residents for local council use</w:t>
      </w:r>
    </w:p>
    <w:p>
      <w:pPr>
        <w:numPr>
          <w:ilvl w:val="0"/>
          <w:numId w:val="1004"/>
        </w:numPr>
        <w:pStyle w:val="Compact"/>
      </w:pPr>
      <w:r>
        <w:t xml:space="preserve">A policy brief for the Department for Environment, Food and Rural Affairs (DEFRA) on embedding grassroots models in UK urban planning</w:t>
      </w:r>
    </w:p>
    <w:p>
      <w:pPr>
        <w:numPr>
          <w:ilvl w:val="0"/>
          <w:numId w:val="1004"/>
        </w:numPr>
        <w:pStyle w:val="Compact"/>
      </w:pPr>
      <w:r>
        <w:t xml:space="preserve">Two community workshops at Birmingham Museum &amp; Art Gallery featuring Mason success stories</w:t>
      </w:r>
    </w:p>
    <w:p>
      <w:pPr>
        <w:numPr>
          <w:ilvl w:val="0"/>
          <w:numId w:val="1004"/>
        </w:numPr>
        <w:pStyle w:val="Compact"/>
      </w:pPr>
      <w:r>
        <w:t xml:space="preserve">Peer-reviewed publications in journals like</w:t>
      </w:r>
      <w:r>
        <w:t xml:space="preserve"> </w:t>
      </w:r>
      <w:r>
        <w:rPr>
          <w:iCs/>
          <w:i/>
        </w:rPr>
        <w:t xml:space="preserve">Urban Studies</w:t>
      </w:r>
      <w:r>
        <w:t xml:space="preserve"> </w:t>
      </w:r>
      <w:r>
        <w:t xml:space="preserve">and</w:t>
      </w:r>
      <w:r>
        <w:t xml:space="preserve"> </w:t>
      </w:r>
      <w:r>
        <w:rPr>
          <w:iCs/>
          <w:i/>
        </w:rPr>
        <w:t xml:space="preserve">Birmingham Journal of Urban Research</w:t>
      </w:r>
    </w:p>
    <w:p>
      <w:pPr>
        <w:numPr>
          <w:ilvl w:val="0"/>
          <w:numId w:val="1004"/>
        </w:numPr>
        <w:pStyle w:val="Compact"/>
      </w:pPr>
      <w:r>
        <w:t xml:space="preserve">A permanent exhibit on the Mason Framework at Birmingham's Thinktank Science Museum by 2025</w:t>
      </w:r>
    </w:p>
    <w:p>
      <w:pPr>
        <w:pStyle w:val="FirstParagraph"/>
      </w:pPr>
      <w:r>
        <w:t xml:space="preserve">All findings will be presented to key stakeholders including Birmingham City Council's Climate Change Committee, West Midlands Combined Authority, and national bodies like Historic England. Crucially, the research design ensures immediate practical application – unlike many UK urban studies that remain academic exercises.</w:t>
      </w:r>
    </w:p>
    <w:bookmarkEnd w:id="25"/>
    <w:bookmarkStart w:id="26" w:name="Xfcd75885d4eec4614bc25a6ec1a88a830383528"/>
    <w:p>
      <w:pPr>
        <w:pStyle w:val="Heading3"/>
      </w:pPr>
      <w:r>
        <w:t xml:space="preserve">VII. Ethical Considerations and Birmingham Partnership</w:t>
      </w:r>
    </w:p>
    <w:p>
      <w:pPr>
        <w:pStyle w:val="FirstParagraph"/>
      </w:pPr>
      <w:r>
        <w:t xml:space="preserve">Given the sensitive nature of community-led work in Birmingham, this project adheres to strict ethical protocols developed with the University of Birmingham's Ethics Committee and local partners:</w:t>
      </w:r>
    </w:p>
    <w:p>
      <w:pPr>
        <w:numPr>
          <w:ilvl w:val="0"/>
          <w:numId w:val="1005"/>
        </w:numPr>
        <w:pStyle w:val="Compact"/>
      </w:pPr>
      <w:r>
        <w:t xml:space="preserve">All participants will receive £50 travel stipends (funded through a £2,500 Birmingham Community Grant)</w:t>
      </w:r>
    </w:p>
    <w:p>
      <w:pPr>
        <w:numPr>
          <w:ilvl w:val="0"/>
          <w:numId w:val="1005"/>
        </w:numPr>
        <w:pStyle w:val="Compact"/>
      </w:pPr>
      <w:r>
        <w:t xml:space="preserve">Data will be stored on secure university servers with GDPR compliance</w:t>
      </w:r>
    </w:p>
    <w:p>
      <w:pPr>
        <w:numPr>
          <w:ilvl w:val="0"/>
          <w:numId w:val="1005"/>
        </w:numPr>
        <w:pStyle w:val="Compact"/>
      </w:pPr>
      <w:r>
        <w:t xml:space="preserve">Local community advisory board (including representatives from Birmingham's Muslim Council and Caribbean Association) oversees all research design</w:t>
      </w:r>
    </w:p>
    <w:p>
      <w:pPr>
        <w:pStyle w:val="FirstParagraph"/>
      </w:pPr>
      <w:r>
        <w:t xml:space="preserve">This ethical framework is essential for building trust in Birmingham, where historical marginalization of communities has created significant skepticism toward external researchers.</w:t>
      </w:r>
    </w:p>
    <w:bookmarkEnd w:id="26"/>
    <w:bookmarkStart w:id="27" w:name="viii.-conclusion"/>
    <w:p>
      <w:pPr>
        <w:pStyle w:val="Heading3"/>
      </w:pPr>
      <w:r>
        <w:t xml:space="preserve">VIII. Conclusion</w:t>
      </w:r>
    </w:p>
    <w:p>
      <w:pPr>
        <w:pStyle w:val="FirstParagraph"/>
      </w:pPr>
      <w:r>
        <w:t xml:space="preserve">Dr. Alistair Mason's proposed research transcends conventional urban studies by centering the "Mason" – the unsung community architect who builds sustainability brick by brick in Birmingham's neighborhoods. This project is not merely about studying urban challenges; it actively empowers Birmingham's most effective change-makers to shape their city’s future. By grounding this work in the lived realities of United Kingdom Birmingham, we address a critical gap: moving from theoretical sustainability models to practical, community-validated solutions that respect both heritage and modern needs.</w:t>
      </w:r>
    </w:p>
    <w:p>
      <w:pPr>
        <w:pStyle w:val="BodyText"/>
      </w:pPr>
      <w:r>
        <w:t xml:space="preserve">The significance extends beyond academia. As Birmingham prepares for its 2035 City Plan review, this research will provide the evidence base for a more inclusive urban future – one where the "Mason" is recognized not as an anomaly, but as the essential foundation of resilient cities. The University of Birmingham's strategic commitment to urban research makes it the ideal home for this study, ensuring its findings directly contribute to shaping Birmingham's sustainable legacy in 2024 and beyond.</w:t>
      </w:r>
    </w:p>
    <w:p>
      <w:pPr>
        <w:pStyle w:val="BodyText"/>
      </w:pPr>
      <w:r>
        <w:rPr>
          <w:bCs/>
          <w:b/>
        </w:rPr>
        <w:t xml:space="preserve">Word Count: 898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Mason in Birmingham Context</dc:title>
  <dc:creator/>
  <dc:language>en</dc:language>
  <cp:keywords/>
  <dcterms:created xsi:type="dcterms:W3CDTF">2026-07-23T12:10:29Z</dcterms:created>
  <dcterms:modified xsi:type="dcterms:W3CDTF">2026-07-23T12:10:29Z</dcterms:modified>
</cp:coreProperties>
</file>

<file path=docProps/custom.xml><?xml version="1.0" encoding="utf-8"?>
<Properties xmlns="http://schemas.openxmlformats.org/officeDocument/2006/custom-properties" xmlns:vt="http://schemas.openxmlformats.org/officeDocument/2006/docPropsVTypes"/>
</file>