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Miami</w:t>
      </w:r>
    </w:p>
    <w:bookmarkStart w:id="29" w:name="Xa2b64402fade9f0743ecb03b60e0c4b950a1c7a"/>
    <w:p>
      <w:pPr>
        <w:pStyle w:val="Heading1"/>
      </w:pPr>
      <w:r>
        <w:t xml:space="preserve">Research Proposal: MASON Initiative for Urban Resilience in Miami, United States</w:t>
      </w:r>
    </w:p>
    <w:bookmarkStart w:id="20" w:name="introduction-and-background"/>
    <w:p>
      <w:pPr>
        <w:pStyle w:val="Heading2"/>
      </w:pPr>
      <w:r>
        <w:t xml:space="preserve">1. Introduction and Background</w:t>
      </w:r>
    </w:p>
    <w:p>
      <w:pPr>
        <w:pStyle w:val="FirstParagraph"/>
      </w:pPr>
      <w:r>
        <w:t xml:space="preserve">The escalating climate threats facing coastal metropolises demand innovative, locally tailored research frameworks. In the United States, Miami represents a critical case study due to its unique vulnerability to sea-level rise, extreme weather events, and socio-economic disparities. This proposal introduces the</w:t>
      </w:r>
      <w:r>
        <w:t xml:space="preserve"> </w:t>
      </w:r>
      <w:r>
        <w:rPr>
          <w:bCs/>
          <w:b/>
        </w:rPr>
        <w:t xml:space="preserve">MASON Initiative</w:t>
      </w:r>
      <w:r>
        <w:t xml:space="preserve"> </w:t>
      </w:r>
      <w:r>
        <w:t xml:space="preserve">(Metropolitan Area Sustainability Observatories Network), a comprehensive research framework designed specifically for Miami's urban ecosystem. The initiative directly addresses gaps in current climate adaptation strategies by centering on hyperlocal data integration, community co-design, and real-time policy implementation—making "Mason" not just a project name but the embodiment of our methodology's precision and place-based focus.</w:t>
      </w:r>
    </w:p>
    <w:bookmarkEnd w:id="20"/>
    <w:bookmarkStart w:id="21" w:name="problem-statement"/>
    <w:p>
      <w:pPr>
        <w:pStyle w:val="Heading2"/>
      </w:pPr>
      <w:r>
        <w:t xml:space="preserve">2. Problem Statement</w:t>
      </w:r>
    </w:p>
    <w:p>
      <w:pPr>
        <w:pStyle w:val="FirstParagraph"/>
      </w:pPr>
      <w:r>
        <w:t xml:space="preserve">Miami faces existential climate pressures: 80% of its population lives in flood-prone zones (National Oceanic and Atmospheric Administration, 2023), yet current adaptation efforts remain siloed across agencies without actionable community integration. Existing studies fail to capture Miami's nuanced socio-ecological fabric—from Little Havana's mangrove corridors to Brickell's high-rise infrastructure—resulting in policies that overlook cultural context and resource inequities. Crucially, no research framework in the United States has yet deployed an all-encompassing system like MASON, which uniquely bridges academic rigor with on-the-ground Miami resilience needs. Without such an initiative, Miami risks exacerbating climate gentrification while undermining its status as a global climate front-line city.</w:t>
      </w:r>
    </w:p>
    <w:bookmarkEnd w:id="21"/>
    <w:bookmarkStart w:id="22" w:name="research-objectives"/>
    <w:p>
      <w:pPr>
        <w:pStyle w:val="Heading2"/>
      </w:pPr>
      <w:r>
        <w:t xml:space="preserve">3. Research Objectives</w:t>
      </w:r>
    </w:p>
    <w:p>
      <w:pPr>
        <w:pStyle w:val="FirstParagraph"/>
      </w:pPr>
      <w:r>
        <w:t xml:space="preserve">The MASON Initiative will achieve three interconnected objectives in the United States context of Miami:</w:t>
      </w:r>
    </w:p>
    <w:p>
      <w:pPr>
        <w:numPr>
          <w:ilvl w:val="0"/>
          <w:numId w:val="1001"/>
        </w:numPr>
        <w:pStyle w:val="Compact"/>
      </w:pPr>
      <w:r>
        <w:rPr>
          <w:bCs/>
          <w:b/>
        </w:rPr>
        <w:t xml:space="preserve">Develop a Real-Time Urban Resilience Dashboard:</w:t>
      </w:r>
      <w:r>
        <w:t xml:space="preserve"> </w:t>
      </w:r>
      <w:r>
        <w:t xml:space="preserve">Integrate IoT sensors across Miami-Dade County (including water salinity monitors, heat island mapping, and infrastructure stress trackers) to create an open-source platform for city planners and residents.</w:t>
      </w:r>
    </w:p>
    <w:p>
      <w:pPr>
        <w:numPr>
          <w:ilvl w:val="0"/>
          <w:numId w:val="1001"/>
        </w:numPr>
        <w:pStyle w:val="Compact"/>
      </w:pPr>
      <w:r>
        <w:rPr>
          <w:bCs/>
          <w:b/>
        </w:rPr>
        <w:t xml:space="preserve">Establish Community-Led Adaptation Protocols:</w:t>
      </w:r>
      <w:r>
        <w:t xml:space="preserve"> </w:t>
      </w:r>
      <w:r>
        <w:t xml:space="preserve">Co-design flood-response strategies with neighborhood associations in 12 high-risk zones—from Overtown to Coral Gables—ensuring solutions reflect Miami's cultural diversity (e.g., incorporating Afro-Caribbean coastal knowledge systems).</w:t>
      </w:r>
    </w:p>
    <w:bookmarkEnd w:id="22"/>
    <w:bookmarkStart w:id="23" w:name="methodology-the-miami-mason-framework"/>
    <w:p>
      <w:pPr>
        <w:pStyle w:val="Heading2"/>
      </w:pPr>
      <w:r>
        <w:t xml:space="preserve">4. Methodology: The Miami-Mason Framework</w:t>
      </w:r>
    </w:p>
    <w:p>
      <w:pPr>
        <w:pStyle w:val="FirstParagraph"/>
      </w:pPr>
      <w:r>
        <w:t xml:space="preserve">The MASON Initiative employs a tripartite methodology uniquely adapted for Miami:</w:t>
      </w:r>
    </w:p>
    <w:p>
      <w:pPr>
        <w:numPr>
          <w:ilvl w:val="0"/>
          <w:numId w:val="1002"/>
        </w:numPr>
        <w:pStyle w:val="Compact"/>
      </w:pPr>
      <w:r>
        <w:rPr>
          <w:bCs/>
          <w:b/>
        </w:rPr>
        <w:t xml:space="preserve">Phase 1: Hyperlocal Baseline Mapping (Months 1-6):</w:t>
      </w:r>
      <w:r>
        <w:t xml:space="preserve"> </w:t>
      </w:r>
      <w:r>
        <w:t xml:space="preserve">Deploy low-cost environmental sensors across 30 Miami neighborhoods, calibrated to local conditions like saltwater intrusion in urban soils. This phase directly addresses the "Mason" imperative—ensuring every data point is geotagged to Miami’s specific ecological zones.</w:t>
      </w:r>
    </w:p>
    <w:p>
      <w:pPr>
        <w:numPr>
          <w:ilvl w:val="0"/>
          <w:numId w:val="1002"/>
        </w:numPr>
        <w:pStyle w:val="Compact"/>
      </w:pPr>
      <w:r>
        <w:rPr>
          <w:bCs/>
          <w:b/>
        </w:rPr>
        <w:t xml:space="preserve">Phase 2: Participatory Scenario Planning (Months 7-15):</w:t>
      </w:r>
      <w:r>
        <w:t xml:space="preserve"> </w:t>
      </w:r>
      <w:r>
        <w:t xml:space="preserve">Partner with Miamians at the Cuban American Heritage Foundation and Little Haiti Community Development Corporation to simulate climate scenarios. Workshops will translate scientific data into actionable plans (e.g., "How would a 3-foot sea-level rise affect Overtown’s community gardens?").</w:t>
      </w:r>
    </w:p>
    <w:p>
      <w:pPr>
        <w:numPr>
          <w:ilvl w:val="0"/>
          <w:numId w:val="1002"/>
        </w:numPr>
        <w:pStyle w:val="Compact"/>
      </w:pPr>
      <w:r>
        <w:rPr>
          <w:bCs/>
          <w:b/>
        </w:rPr>
        <w:t xml:space="preserve">Phase 3: Policy Integration &amp; Scalability (Months 16-24):</w:t>
      </w:r>
      <w:r>
        <w:t xml:space="preserve"> </w:t>
      </w:r>
      <w:r>
        <w:t xml:space="preserve">Collaborate with Miami-Dade Climate Action Office to embed MASON data into municipal zoning and infrastructure projects, creating a replicable model for U.S. coastal cities like New Orleans or Charleston.</w:t>
      </w:r>
    </w:p>
    <w:p>
      <w:pPr>
        <w:pStyle w:val="FirstParagraph"/>
      </w:pPr>
      <w:r>
        <w:t xml:space="preserve">This methodology positions "Mason" as the linchpin of place-based science: not an abstract concept but a community-validated process ensuring Miami’s voice drives all research outcomes.</w:t>
      </w:r>
    </w:p>
    <w:bookmarkEnd w:id="23"/>
    <w:bookmarkStart w:id="24" w:name="significance-and-innovation"/>
    <w:p>
      <w:pPr>
        <w:pStyle w:val="Heading2"/>
      </w:pPr>
      <w:r>
        <w:t xml:space="preserve">5. Significance and Innovation</w:t>
      </w:r>
    </w:p>
    <w:p>
      <w:pPr>
        <w:pStyle w:val="FirstParagraph"/>
      </w:pPr>
      <w:r>
        <w:t xml:space="preserve">The MASON Initiative offers transformative potential for both Miami and U.S. urban resilience paradigms:</w:t>
      </w:r>
    </w:p>
    <w:p>
      <w:pPr>
        <w:numPr>
          <w:ilvl w:val="0"/>
          <w:numId w:val="1003"/>
        </w:numPr>
        <w:pStyle w:val="Compact"/>
      </w:pPr>
      <w:r>
        <w:rPr>
          <w:bCs/>
          <w:b/>
        </w:rPr>
        <w:t xml:space="preserve">Urban Equity Revolution:</w:t>
      </w:r>
      <w:r>
        <w:t xml:space="preserve"> </w:t>
      </w:r>
      <w:r>
        <w:t xml:space="preserve">By centering marginalized communities (e.g., Black, Indigenous, and Latinx neighborhoods disproportionately impacted by flooding), MASON directly counters the "Miami" narrative of elite-driven climate adaptation.</w:t>
      </w:r>
    </w:p>
    <w:p>
      <w:pPr>
        <w:numPr>
          <w:ilvl w:val="0"/>
          <w:numId w:val="1003"/>
        </w:numPr>
        <w:pStyle w:val="Compact"/>
      </w:pPr>
      <w:r>
        <w:rPr>
          <w:bCs/>
          <w:b/>
        </w:rPr>
        <w:t xml:space="preserve">National Scalability:</w:t>
      </w:r>
      <w:r>
        <w:t xml:space="preserve"> </w:t>
      </w:r>
      <w:r>
        <w:t xml:space="preserve">The initiative’s framework is designed for U.S. adoption beyond Miami—its modular design allows other coastal cities to deploy similar sensor networks using MASON protocols.</w:t>
      </w:r>
    </w:p>
    <w:p>
      <w:pPr>
        <w:numPr>
          <w:ilvl w:val="0"/>
          <w:numId w:val="1003"/>
        </w:numPr>
        <w:pStyle w:val="Compact"/>
      </w:pPr>
      <w:r>
        <w:rPr>
          <w:bCs/>
          <w:b/>
        </w:rPr>
        <w:t xml:space="preserve">Academic-Community Bridge:</w:t>
      </w:r>
      <w:r>
        <w:t xml:space="preserve"> </w:t>
      </w:r>
      <w:r>
        <w:t xml:space="preserve">Unlike traditional U.S. research, MASON treats Miami residents as co-authors of knowledge, generating data that is both scientifically robust and culturally resonant.</w:t>
      </w:r>
    </w:p>
    <w:p>
      <w:pPr>
        <w:pStyle w:val="FirstParagraph"/>
      </w:pPr>
      <w:r>
        <w:t xml:space="preserve">As the only research project in the United States explicitly named "Mason" to denote its Miami-specific methodology, this proposal pioneers a new standard where geographic context is inseparable from scientific purpose.</w:t>
      </w:r>
    </w:p>
    <w:bookmarkEnd w:id="24"/>
    <w:bookmarkStart w:id="25" w:name="expected-outcomes"/>
    <w:p>
      <w:pPr>
        <w:pStyle w:val="Heading2"/>
      </w:pPr>
      <w:r>
        <w:t xml:space="preserve">6. Expected Outcomes</w:t>
      </w:r>
    </w:p>
    <w:p>
      <w:pPr>
        <w:pStyle w:val="FirstParagraph"/>
      </w:pPr>
      <w:r>
        <w:t xml:space="preserve">We project three major deliverables by Year 3:</w:t>
      </w:r>
    </w:p>
    <w:p>
      <w:pPr>
        <w:numPr>
          <w:ilvl w:val="0"/>
          <w:numId w:val="1004"/>
        </w:numPr>
        <w:pStyle w:val="Compact"/>
      </w:pPr>
      <w:r>
        <w:rPr>
          <w:bCs/>
          <w:b/>
        </w:rPr>
        <w:t xml:space="preserve">A Deployable Resilience Platform:</w:t>
      </w:r>
      <w:r>
        <w:t xml:space="preserve"> </w:t>
      </w:r>
      <w:r>
        <w:t xml:space="preserve">The MASON Dashboard, accessible via mobile apps used by &gt;50,000 Miami residents and integrated into county emergency systems.</w:t>
      </w:r>
    </w:p>
    <w:p>
      <w:pPr>
        <w:numPr>
          <w:ilvl w:val="0"/>
          <w:numId w:val="1004"/>
        </w:numPr>
        <w:pStyle w:val="Compact"/>
      </w:pPr>
      <w:r>
        <w:rPr>
          <w:bCs/>
          <w:b/>
        </w:rPr>
        <w:t xml:space="preserve">12 Community Action Blueprints:</w:t>
      </w:r>
      <w:r>
        <w:t xml:space="preserve"> </w:t>
      </w:r>
      <w:r>
        <w:t xml:space="preserve">Neighborhood-specific adaptation plans (e.g., "Key Biscayne Mangrove Restoration Strategy") co-authored with local stakeholders.</w:t>
      </w:r>
    </w:p>
    <w:p>
      <w:pPr>
        <w:numPr>
          <w:ilvl w:val="0"/>
          <w:numId w:val="1004"/>
        </w:numPr>
        <w:pStyle w:val="Compact"/>
      </w:pPr>
      <w:r>
        <w:rPr>
          <w:bCs/>
          <w:b/>
        </w:rPr>
        <w:t xml:space="preserve">National Policy Framework:</w:t>
      </w:r>
      <w:r>
        <w:t xml:space="preserve"> </w:t>
      </w:r>
      <w:r>
        <w:t xml:space="preserve">A U.S. Department of Housing and Urban Development (HUD) adoption guide for MASON-style initiatives, positioning Miami as the blueprint for climate-resilient cities nationwide.</w:t>
      </w:r>
    </w:p>
    <w:bookmarkEnd w:id="25"/>
    <w:bookmarkStart w:id="26" w:name="timeline-and-resources"/>
    <w:p>
      <w:pPr>
        <w:pStyle w:val="Heading2"/>
      </w:pPr>
      <w:r>
        <w:t xml:space="preserve">7. Timeline and Resources</w:t>
      </w:r>
    </w:p>
    <w:p>
      <w:pPr>
        <w:pStyle w:val="FirstParagraph"/>
      </w:pPr>
      <w:r>
        <w:t xml:space="preserve">The project spans 24 months with staged milestones:</w:t>
      </w:r>
    </w:p>
    <w:p>
      <w:pPr>
        <w:numPr>
          <w:ilvl w:val="0"/>
          <w:numId w:val="1005"/>
        </w:numPr>
        <w:pStyle w:val="Compact"/>
      </w:pPr>
      <w:r>
        <w:rPr>
          <w:bCs/>
          <w:b/>
        </w:rPr>
        <w:t xml:space="preserve">Months 1-6:</w:t>
      </w:r>
      <w:r>
        <w:t xml:space="preserve"> </w:t>
      </w:r>
      <w:r>
        <w:t xml:space="preserve">Sensor deployment across Miami-Dade; community engagement kickoff.</w:t>
      </w:r>
    </w:p>
    <w:p>
      <w:pPr>
        <w:numPr>
          <w:ilvl w:val="0"/>
          <w:numId w:val="1005"/>
        </w:numPr>
        <w:pStyle w:val="Compact"/>
      </w:pPr>
      <w:r>
        <w:rPr>
          <w:bCs/>
          <w:b/>
        </w:rPr>
        <w:t xml:space="preserve">Months 7-15:</w:t>
      </w:r>
      <w:r>
        <w:t xml:space="preserve"> </w:t>
      </w:r>
      <w:r>
        <w:t xml:space="preserve">Data collection, scenario planning workshops, and prototype dashboard development.</w:t>
      </w:r>
    </w:p>
    <w:p>
      <w:pPr>
        <w:numPr>
          <w:ilvl w:val="0"/>
          <w:numId w:val="1005"/>
        </w:numPr>
        <w:pStyle w:val="Compact"/>
      </w:pPr>
      <w:r>
        <w:rPr>
          <w:bCs/>
          <w:b/>
        </w:rPr>
        <w:t xml:space="preserve">Months 16-24:</w:t>
      </w:r>
      <w:r>
        <w:t xml:space="preserve"> </w:t>
      </w:r>
      <w:r>
        <w:t xml:space="preserve">Policy integration, national framework drafting, and impact assessment.</w:t>
      </w:r>
    </w:p>
    <w:p>
      <w:pPr>
        <w:pStyle w:val="FirstParagraph"/>
      </w:pPr>
      <w:r>
        <w:t xml:space="preserve">Funding will target $850,000 from the National Science Foundation (NSF) and Miami-Dade County Climate Resilience Fund, with in-kind support from Florida International University’s Urban Habitat Lab. The "Mason" framework ensures 10% of resources directly fund community data stewardship training—making Miami residents central to the research.</w:t>
      </w:r>
    </w:p>
    <w:bookmarkEnd w:id="26"/>
    <w:bookmarkStart w:id="27" w:name="conclusion-masoning-the-future-of-miami"/>
    <w:p>
      <w:pPr>
        <w:pStyle w:val="Heading2"/>
      </w:pPr>
      <w:r>
        <w:t xml:space="preserve">8. Conclusion: Masoning the Future of Miami</w:t>
      </w:r>
    </w:p>
    <w:p>
      <w:pPr>
        <w:pStyle w:val="FirstParagraph"/>
      </w:pPr>
      <w:r>
        <w:t xml:space="preserve">The MASON Initiative transcends conventional research by making "Miami" the living laboratory and "Mason" the methodology that turns vulnerability into agency. This project does not merely study Miami—it partners with its people to co-create resilience, proving that urban adaptation must be as diverse and dynamic as the city itself. In a United States increasingly defined by climate urgency, MASON establishes Miami not as a victim of environmental crisis but as an innovator whose solutions will redefine how coastal communities thrive. As our proposal demonstrates, the future of resilient cities begins where "Mason" meets Miami: grounded in place, powered by community, and designed for survival.</w:t>
      </w:r>
    </w:p>
    <w:bookmarkEnd w:id="27"/>
    <w:bookmarkStart w:id="28" w:name="references"/>
    <w:p>
      <w:pPr>
        <w:pStyle w:val="Heading2"/>
      </w:pPr>
      <w:r>
        <w:t xml:space="preserve">References</w:t>
      </w:r>
    </w:p>
    <w:p>
      <w:pPr>
        <w:pStyle w:val="FirstParagraph"/>
      </w:pPr>
      <w:r>
        <w:t xml:space="preserve">National Oceanic and Atmospheric Administration (NOAA). (2023). *Miami-Dade Sea Level Rise Vulnerability Assessment*. U.S. Department of Commerce.</w:t>
      </w:r>
      <w:r>
        <w:br/>
      </w:r>
      <w:r>
        <w:t xml:space="preserve">City of Miami. (2021). *Miami Climate Action Plan 1.5*. Office of Sustainability.</w:t>
      </w:r>
      <w:r>
        <w:br/>
      </w:r>
      <w:r>
        <w:t xml:space="preserve">United States Environmental Protection Agency (EPA). (2022). *Urban Resilience Frameworks in Coastal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Resilience in Miami</dc:title>
  <dc:creator/>
  <dc:language>en</dc:language>
  <cp:keywords/>
  <dcterms:created xsi:type="dcterms:W3CDTF">2026-07-23T09:45:34Z</dcterms:created>
  <dcterms:modified xsi:type="dcterms:W3CDTF">2026-07-23T09:45:34Z</dcterms:modified>
</cp:coreProperties>
</file>

<file path=docProps/custom.xml><?xml version="1.0" encoding="utf-8"?>
<Properties xmlns="http://schemas.openxmlformats.org/officeDocument/2006/custom-properties" xmlns:vt="http://schemas.openxmlformats.org/officeDocument/2006/docPropsVTypes"/>
</file>