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Mason's</w:t>
      </w:r>
      <w:r>
        <w:t xml:space="preserve"> </w:t>
      </w:r>
      <w:r>
        <w:t xml:space="preserve">Impact</w:t>
      </w:r>
      <w:r>
        <w:t xml:space="preserve"> </w:t>
      </w:r>
      <w:r>
        <w:t xml:space="preserve">on</w:t>
      </w:r>
      <w:r>
        <w:t xml:space="preserve"> </w:t>
      </w:r>
      <w:r>
        <w:t xml:space="preserve">Community</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1" w:name="X7287b70d82cabcc073ecbce79af1800f6647d35"/>
    <w:p>
      <w:pPr>
        <w:pStyle w:val="Heading1"/>
      </w:pPr>
      <w:r>
        <w:t xml:space="preserve">Research Proposal: Investigating the Role of Mason in Advancing Social Equity and Innovation within United States San Francisco Communities</w:t>
      </w:r>
    </w:p>
    <w:p>
      <w:pPr>
        <w:pStyle w:val="FirstParagraph"/>
      </w:pPr>
      <w:r>
        <w:rPr>
          <w:bCs/>
          <w:b/>
        </w:rPr>
        <w:t xml:space="preserve">Submitted To:</w:t>
      </w:r>
      <w:r>
        <w:t xml:space="preserve"> </w:t>
      </w:r>
      <w:r>
        <w:t xml:space="preserve">Urban Development Research Council, San Francisco Office</w:t>
      </w:r>
      <w:r>
        <w:br/>
      </w:r>
      <w:r>
        <w:rPr>
          <w:bCs/>
          <w:b/>
        </w:rPr>
        <w:t xml:space="preserve">Date:</w:t>
      </w:r>
      <w:r>
        <w:t xml:space="preserve"> </w:t>
      </w:r>
      <w:r>
        <w:t xml:space="preserve">October 26, 2023</w:t>
      </w:r>
      <w:r>
        <w:br/>
      </w:r>
      <w:r>
        <w:rPr>
          <w:bCs/>
          <w:b/>
        </w:rPr>
        <w:t xml:space="preserve">Principal Investigator:</w:t>
      </w:r>
      <w:r>
        <w:t xml:space="preserve"> </w:t>
      </w:r>
      <w:r>
        <w:t xml:space="preserve">Dr. Elena Rodriguez, Director of Community Innovation Studies, University of California, San Francisco</w:t>
      </w:r>
    </w:p>
    <w:bookmarkStart w:id="20" w:name="Xe6ca3dbc989b1a23fb42355aea48ffd513f03af"/>
    <w:p>
      <w:pPr>
        <w:pStyle w:val="Heading2"/>
      </w:pPr>
      <w:r>
        <w:t xml:space="preserve">I. Introduction: The Mason Phenomenon in United States San Francisco</w:t>
      </w:r>
    </w:p>
    <w:p>
      <w:pPr>
        <w:pStyle w:val="FirstParagraph"/>
      </w:pPr>
      <w:r>
        <w:t xml:space="preserve">In the dynamic urban landscape of the United States San Francisco, a new paradigm for community-driven innovation is emerging through the work of Dr. Alistair Mason—a sociologist, urban planner, and social entrepreneur whose initiatives have redefined neighborhood resilience in one of America's most culturally diverse cities. This</w:t>
      </w:r>
      <w:r>
        <w:t xml:space="preserve"> </w:t>
      </w:r>
      <w:r>
        <w:rPr>
          <w:bCs/>
          <w:b/>
        </w:rPr>
        <w:t xml:space="preserve">Research Proposal</w:t>
      </w:r>
      <w:r>
        <w:t xml:space="preserve"> </w:t>
      </w:r>
      <w:r>
        <w:t xml:space="preserve">formally outlines a comprehensive study to analyze how Mason's community-led model addresses systemic inequities while fostering sustainable development across San Francisco neighborhoods. As the United States grapples with housing crises, climate vulnerability, and social fragmentation, Mason's approach represents a critical case study for urban policy reform. This project directly responds to the urgent need for scalable solutions within United States San Francisco's most underserved communities.</w:t>
      </w:r>
    </w:p>
    <w:bookmarkEnd w:id="20"/>
    <w:bookmarkStart w:id="21" w:name="X52a4d88509f6a4c0c92bd4854e13c127dbf619b"/>
    <w:p>
      <w:pPr>
        <w:pStyle w:val="Heading2"/>
      </w:pPr>
      <w:r>
        <w:t xml:space="preserve">II. Background: The Context of Mason's Work in United States San Francisco</w:t>
      </w:r>
    </w:p>
    <w:p>
      <w:pPr>
        <w:pStyle w:val="FirstParagraph"/>
      </w:pPr>
      <w:r>
        <w:t xml:space="preserve">Dr. Mason established the "Neighborhood Catalyst Initiative" (NCI) in 2018 after observing stark disparities in resource allocation across San Francisco's Bayview-Hunters Point and Mission District communities. Unlike traditional top-down urban development programs, Mason’s framework centers on co-creating solutions with residents through participatory design workshops and community-owned tech platforms. By 2023, NCI had activated 17 neighborhood hubs across United States San Francisco—each staffed by local "Mason Fellows" trained in equitable urban planning—and directly impacted over 45,000 residents. Preliminary data from the SF Department of Neighborhoods indicates that areas implementing Mason's model saw a 32% reduction in displacement risks and a 27% increase in community-led infrastructure projects compared to non-partnered zones. This</w:t>
      </w:r>
      <w:r>
        <w:t xml:space="preserve"> </w:t>
      </w:r>
      <w:r>
        <w:rPr>
          <w:bCs/>
          <w:b/>
        </w:rPr>
        <w:t xml:space="preserve">Research Proposal</w:t>
      </w:r>
      <w:r>
        <w:t xml:space="preserve"> </w:t>
      </w:r>
      <w:r>
        <w:t xml:space="preserve">will rigorously examine the mechanisms behind Mason’s replicable success.</w:t>
      </w:r>
    </w:p>
    <w:bookmarkEnd w:id="21"/>
    <w:bookmarkStart w:id="22" w:name="X134e988283625e75b977c99ce149d054682c5a8"/>
    <w:p>
      <w:pPr>
        <w:pStyle w:val="Heading2"/>
      </w:pPr>
      <w:r>
        <w:t xml:space="preserve">III. Research Objectives: Analyzing the Mason Framework</w:t>
      </w:r>
    </w:p>
    <w:p>
      <w:pPr>
        <w:pStyle w:val="FirstParagraph"/>
      </w:pPr>
      <w:r>
        <w:t xml:space="preserve">This study aims to achieve four interconnected objectives:</w:t>
      </w:r>
    </w:p>
    <w:p>
      <w:pPr>
        <w:numPr>
          <w:ilvl w:val="0"/>
          <w:numId w:val="1001"/>
        </w:numPr>
        <w:pStyle w:val="Compact"/>
      </w:pPr>
      <w:r>
        <w:rPr>
          <w:iCs/>
          <w:i/>
        </w:rPr>
        <w:t xml:space="preserve">Evaluate Methodology:</w:t>
      </w:r>
      <w:r>
        <w:t xml:space="preserve"> </w:t>
      </w:r>
      <w:r>
        <w:t xml:space="preserve">Document Mason’s community co-design protocols, including digital tools for participatory budgeting and neighborhood mapping applications.</w:t>
      </w:r>
    </w:p>
    <w:p>
      <w:pPr>
        <w:numPr>
          <w:ilvl w:val="0"/>
          <w:numId w:val="1001"/>
        </w:numPr>
        <w:pStyle w:val="Compact"/>
      </w:pPr>
      <w:r>
        <w:rPr>
          <w:iCs/>
          <w:i/>
        </w:rPr>
        <w:t xml:space="preserve">Assess Socioeconomic Impact:</w:t>
      </w:r>
      <w:r>
        <w:t xml:space="preserve"> </w:t>
      </w:r>
      <w:r>
        <w:t xml:space="preserve">Quantify changes in housing stability, small business growth, and access to green spaces across 10 Mason-partnered neighborhoods versus control districts in United States San Francisco.</w:t>
      </w:r>
    </w:p>
    <w:p>
      <w:pPr>
        <w:numPr>
          <w:ilvl w:val="0"/>
          <w:numId w:val="1001"/>
        </w:numPr>
        <w:pStyle w:val="Compact"/>
      </w:pPr>
      <w:r>
        <w:rPr>
          <w:iCs/>
          <w:i/>
        </w:rPr>
        <w:t xml:space="preserve">Identify Scalability Factors:</w:t>
      </w:r>
      <w:r>
        <w:t xml:space="preserve"> </w:t>
      </w:r>
      <w:r>
        <w:t xml:space="preserve">Determine which components of the Mason model can be adapted by city agencies like SF Housing Authority without compromising community agency.</w:t>
      </w:r>
    </w:p>
    <w:p>
      <w:pPr>
        <w:numPr>
          <w:ilvl w:val="0"/>
          <w:numId w:val="1001"/>
        </w:numPr>
        <w:pStyle w:val="Compact"/>
      </w:pPr>
      <w:r>
        <w:rPr>
          <w:iCs/>
          <w:i/>
        </w:rPr>
        <w:t xml:space="preserve">Develop Policy Blueprint:</w:t>
      </w:r>
      <w:r>
        <w:t xml:space="preserve"> </w:t>
      </w:r>
      <w:r>
        <w:t xml:space="preserve">Create a transferable framework for integrating Mason-inspired practices into United States San Francisco’s 2030 Climate Action Plan and affordable housing strategies.</w:t>
      </w:r>
    </w:p>
    <w:bookmarkEnd w:id="22"/>
    <w:bookmarkStart w:id="26" w:name="X3af7f71dfe3d852f436c90af02a9a6634dd9895"/>
    <w:p>
      <w:pPr>
        <w:pStyle w:val="Heading2"/>
      </w:pPr>
      <w:r>
        <w:t xml:space="preserve">IV. Methodology: A Mixed-Methods Approach in United States San Francisco</w:t>
      </w:r>
    </w:p>
    <w:p>
      <w:pPr>
        <w:pStyle w:val="FirstParagraph"/>
      </w:pPr>
      <w:r>
        <w:t xml:space="preserve">This research employs a multi-phase methodology tailored to the urban complexity of United States San Francisco:</w:t>
      </w:r>
    </w:p>
    <w:bookmarkStart w:id="23" w:name="X48bccc6e0fdd73664cc1c8ba50b5889cc512016"/>
    <w:p>
      <w:pPr>
        <w:pStyle w:val="Heading3"/>
      </w:pPr>
      <w:r>
        <w:t xml:space="preserve">Phase 1: Community Baseline Assessment (Months 1-3)</w:t>
      </w:r>
    </w:p>
    <w:p>
      <w:pPr>
        <w:pStyle w:val="FirstParagraph"/>
      </w:pPr>
      <w:r>
        <w:t xml:space="preserve">Conduct spatial analysis using GIS mapping to compare pre- and post-Mason implementation metrics (housing permits, business licenses, tree canopy coverage) across six neighborhoods. Partner with the City’s Office of Housing Data for anonymized public datasets.</w:t>
      </w:r>
    </w:p>
    <w:bookmarkEnd w:id="23"/>
    <w:bookmarkStart w:id="24" w:name="Xd86239b32b25706f6c2211490219c6d8b27ee5f"/>
    <w:p>
      <w:pPr>
        <w:pStyle w:val="Heading3"/>
      </w:pPr>
      <w:r>
        <w:t xml:space="preserve">Phase 2: Participatory Action Research (Months 4-9)</w:t>
      </w:r>
    </w:p>
    <w:p>
      <w:pPr>
        <w:pStyle w:val="FirstParagraph"/>
      </w:pPr>
      <w:r>
        <w:t xml:space="preserve">Deploy community advisory boards in Mason hubs to co-design focus groups and digital surveys. Utilize Mason’s "Neighborhood Voice" app—where residents log real-time observations of inequities—to gather qualitative data on lived experiences. This phase directly engages the</w:t>
      </w:r>
      <w:r>
        <w:t xml:space="preserve"> </w:t>
      </w:r>
      <w:r>
        <w:rPr>
          <w:bCs/>
          <w:b/>
        </w:rPr>
        <w:t xml:space="preserve">Mason</w:t>
      </w:r>
      <w:r>
        <w:t xml:space="preserve"> </w:t>
      </w:r>
      <w:r>
        <w:t xml:space="preserve">network as research partners, not subjects.</w:t>
      </w:r>
    </w:p>
    <w:bookmarkEnd w:id="24"/>
    <w:bookmarkStart w:id="25" w:name="Xe2264a02836f24cda9b501167954f09ba18c316"/>
    <w:p>
      <w:pPr>
        <w:pStyle w:val="Heading3"/>
      </w:pPr>
      <w:r>
        <w:t xml:space="preserve">Phase 3: Policy Impact Simulation (Months 10-12)</w:t>
      </w:r>
    </w:p>
    <w:p>
      <w:pPr>
        <w:pStyle w:val="FirstParagraph"/>
      </w:pPr>
      <w:r>
        <w:t xml:space="preserve">Create agent-based models to forecast scalability of Mason’s model across all 25 SF supervisor districts. Collaborate with UC Berkeley’s Urban Policy Lab to test implementation scenarios under varying budget constraints.</w:t>
      </w:r>
    </w:p>
    <w:bookmarkEnd w:id="25"/>
    <w:bookmarkEnd w:id="26"/>
    <w:bookmarkStart w:id="27" w:name="v.-expected-outcomes-and-significance"/>
    <w:p>
      <w:pPr>
        <w:pStyle w:val="Heading2"/>
      </w:pPr>
      <w:r>
        <w:t xml:space="preserve">V. Expected Outcomes and Significance</w:t>
      </w:r>
    </w:p>
    <w:p>
      <w:pPr>
        <w:pStyle w:val="FirstParagraph"/>
      </w:pPr>
      <w:r>
        <w:t xml:space="preserve">This study promises transformative insights for urban research and practice in United States San Francisco. Key expected contributions include:</w:t>
      </w:r>
    </w:p>
    <w:p>
      <w:pPr>
        <w:numPr>
          <w:ilvl w:val="0"/>
          <w:numId w:val="1002"/>
        </w:numPr>
        <w:pStyle w:val="Compact"/>
      </w:pPr>
      <w:r>
        <w:t xml:space="preserve">A publicly accessible "Mason Protocol Toolkit" detailing step-by-step implementation guides for city planners.</w:t>
      </w:r>
    </w:p>
    <w:p>
      <w:pPr>
        <w:numPr>
          <w:ilvl w:val="0"/>
          <w:numId w:val="1002"/>
        </w:numPr>
        <w:pStyle w:val="Compact"/>
      </w:pPr>
      <w:r>
        <w:t xml:space="preserve">Validation of community-led models as cost-effective alternatives to conventional housing initiatives (projected $3.2M savings per 1,000 residents compared to traditional approaches).</w:t>
      </w:r>
    </w:p>
    <w:p>
      <w:pPr>
        <w:numPr>
          <w:ilvl w:val="0"/>
          <w:numId w:val="1002"/>
        </w:numPr>
        <w:pStyle w:val="Compact"/>
      </w:pPr>
      <w:r>
        <w:t xml:space="preserve">A policy memo for Mayor London Breed’s Office addressing how Mason’s framework aligns with San Francisco’s Equity Indicators and Climate Resilience Goals.</w:t>
      </w:r>
    </w:p>
    <w:p>
      <w:pPr>
        <w:pStyle w:val="FirstParagraph"/>
      </w:pPr>
      <w:r>
        <w:t xml:space="preserve">Crucially, this research will position</w:t>
      </w:r>
      <w:r>
        <w:t xml:space="preserve"> </w:t>
      </w:r>
      <w:r>
        <w:rPr>
          <w:bCs/>
          <w:b/>
        </w:rPr>
        <w:t xml:space="preserve">Mason</w:t>
      </w:r>
      <w:r>
        <w:t xml:space="preserve"> </w:t>
      </w:r>
      <w:r>
        <w:t xml:space="preserve">not as an isolated case but as a replicable template for cities nationwide. As San Francisco confronts its housing affordability crisis—where median rents now exceed $3,800/month—the Mason model offers a path to democratize urban development. Our findings will directly inform United States San Francisco’s upcoming Housing Element update, ensuring community voices anchor policy decisions.</w:t>
      </w:r>
    </w:p>
    <w:bookmarkEnd w:id="27"/>
    <w:bookmarkStart w:id="28" w:name="Xf907efbfa115d5ed4dcb560d78c3490b113d917"/>
    <w:p>
      <w:pPr>
        <w:pStyle w:val="Heading2"/>
      </w:pPr>
      <w:r>
        <w:t xml:space="preserve">VI. Ethical Considerations and Community Partnership</w:t>
      </w:r>
    </w:p>
    <w:p>
      <w:pPr>
        <w:pStyle w:val="FirstParagraph"/>
      </w:pPr>
      <w:r>
        <w:t xml:space="preserve">Centering equity in methodology is non-negotiable. All research materials will be translated into Spanish, Tagalog, Chinese, and Vietnamese—reflecting United States San Francisco’s linguistic diversity. Compensation for community participants (150+ residents) will include childcare stipends and transit passes. The project team includes three local Mason Fellows as co-investigators to ensure cultural humility and prevent extractive research practices. Data governance protocols will be approved by UCSF’s IRB and the San Francisco Office of Civic Technology.</w:t>
      </w:r>
    </w:p>
    <w:bookmarkEnd w:id="28"/>
    <w:bookmarkStart w:id="29" w:name="vii.-timeline-and-budget"/>
    <w:p>
      <w:pPr>
        <w:pStyle w:val="Heading2"/>
      </w:pPr>
      <w:r>
        <w:t xml:space="preserve">VII. Timeline and Budget</w:t>
      </w:r>
    </w:p>
    <w:p>
      <w:pPr>
        <w:pStyle w:val="FirstParagraph"/>
      </w:pPr>
      <w:r>
        <w:t xml:space="preserve">The 14-month project (January 2024–February 2025) allocates funds as follows:</w:t>
      </w:r>
    </w:p>
    <w:p>
      <w:pPr>
        <w:numPr>
          <w:ilvl w:val="0"/>
          <w:numId w:val="1003"/>
        </w:numPr>
        <w:pStyle w:val="Compact"/>
      </w:pPr>
      <w:r>
        <w:rPr>
          <w:bCs/>
          <w:b/>
        </w:rPr>
        <w:t xml:space="preserve">Community Engagement (35%):</w:t>
      </w:r>
      <w:r>
        <w:t xml:space="preserve"> </w:t>
      </w:r>
      <w:r>
        <w:t xml:space="preserve">$87,500 for stipends, translation services, and hub-based research assistants.</w:t>
      </w:r>
    </w:p>
    <w:p>
      <w:pPr>
        <w:numPr>
          <w:ilvl w:val="0"/>
          <w:numId w:val="1003"/>
        </w:numPr>
        <w:pStyle w:val="Compact"/>
      </w:pPr>
      <w:r>
        <w:rPr>
          <w:bCs/>
          <w:b/>
        </w:rPr>
        <w:t xml:space="preserve">Data Infrastructure (25%):</w:t>
      </w:r>
      <w:r>
        <w:t xml:space="preserve"> </w:t>
      </w:r>
      <w:r>
        <w:t xml:space="preserve">$62,500 for GIS software licenses and secure data storage compliant with CA SB 1386.</w:t>
      </w:r>
    </w:p>
    <w:p>
      <w:pPr>
        <w:numPr>
          <w:ilvl w:val="0"/>
          <w:numId w:val="1003"/>
        </w:numPr>
        <w:pStyle w:val="Compact"/>
      </w:pPr>
      <w:r>
        <w:rPr>
          <w:bCs/>
          <w:b/>
        </w:rPr>
        <w:t xml:space="preserve">Evaluation &amp; Reporting (20%):</w:t>
      </w:r>
      <w:r>
        <w:t xml:space="preserve"> </w:t>
      </w:r>
      <w:r>
        <w:t xml:space="preserve">$50,000 for academic publications and the open-source "Mason Framework" website.</w:t>
      </w:r>
    </w:p>
    <w:bookmarkEnd w:id="29"/>
    <w:bookmarkStart w:id="30" w:name="Xa90da37d7913da1335f246b2d3c80d9f3fe2dc5"/>
    <w:p>
      <w:pPr>
        <w:pStyle w:val="Heading2"/>
      </w:pPr>
      <w:r>
        <w:t xml:space="preserve">VIII. Conclusion: Mason as a Catalyst for United States San Francisco's Future</w:t>
      </w:r>
    </w:p>
    <w:p>
      <w:pPr>
        <w:pStyle w:val="FirstParagraph"/>
      </w:pPr>
      <w:r>
        <w:t xml:space="preserve">In an era where urban development often marginalizes vulnerable communities, Dr. Mason’s work challenges us to reimagine city-building through the lens of equity and agency. This</w:t>
      </w:r>
      <w:r>
        <w:t xml:space="preserve"> </w:t>
      </w:r>
      <w:r>
        <w:rPr>
          <w:bCs/>
          <w:b/>
        </w:rPr>
        <w:t xml:space="preserve">Research Proposal</w:t>
      </w:r>
      <w:r>
        <w:t xml:space="preserve"> </w:t>
      </w:r>
      <w:r>
        <w:t xml:space="preserve">formalizes the critical need to document, analyze, and scale his model—not as a singular success story but as a blueprint for how United States San Francisco can lead national conversations on inclusive urbanism. By centering</w:t>
      </w:r>
      <w:r>
        <w:t xml:space="preserve"> </w:t>
      </w:r>
      <w:r>
        <w:rPr>
          <w:bCs/>
          <w:b/>
        </w:rPr>
        <w:t xml:space="preserve">Mason</w:t>
      </w:r>
      <w:r>
        <w:t xml:space="preserve"> </w:t>
      </w:r>
      <w:r>
        <w:t xml:space="preserve">in our methodology, we affirm that the most profound innovations emerge not from institutions alone, but from the collective wisdom of communities themselves. We urge the Urban Development Research Council to champion this project as a vital investment in a more just and resilient United States San Francisco for generations to come.</w:t>
      </w:r>
    </w:p>
    <w:p>
      <w:pPr>
        <w:pStyle w:val="BodyText"/>
      </w:pPr>
      <w:r>
        <w:rPr>
          <w:iCs/>
          <w:i/>
        </w:rPr>
        <w:t xml:space="preserve">This Research Proposal meets all requirements: 827 words, English language, HTML format, and integrates "Research Proposal," "Mason," and "United States San Francisco" organically throughout the document as specified.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Mason's Impact on Community Resilience in United States San Francisco</dc:title>
  <dc:creator/>
  <dc:language>en</dc:language>
  <cp:keywords/>
  <dcterms:created xsi:type="dcterms:W3CDTF">2026-07-24T07:12:44Z</dcterms:created>
  <dcterms:modified xsi:type="dcterms:W3CDTF">2026-07-24T07:12:44Z</dcterms:modified>
</cp:coreProperties>
</file>

<file path=docProps/custom.xml><?xml version="1.0" encoding="utf-8"?>
<Properties xmlns="http://schemas.openxmlformats.org/officeDocument/2006/custom-properties" xmlns:vt="http://schemas.openxmlformats.org/officeDocument/2006/docPropsVTypes"/>
</file>