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Masonry</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X3984df94cd3b24e8e6d0122f2c3ddcef2027610"/>
    <w:p>
      <w:pPr>
        <w:pStyle w:val="Heading1"/>
      </w:pPr>
      <w:r>
        <w:t xml:space="preserve">Research Proposal: Preserving and Innovating Traditional Masonry Practices for Sustainable Urban Development in Ho Chi Minh City, Vietnam</w:t>
      </w:r>
    </w:p>
    <w:bookmarkStart w:id="20" w:name="introduction"/>
    <w:p>
      <w:pPr>
        <w:pStyle w:val="Heading2"/>
      </w:pPr>
      <w:r>
        <w:t xml:space="preserve">1. Introduction</w:t>
      </w:r>
    </w:p>
    <w:p>
      <w:pPr>
        <w:pStyle w:val="FirstParagraph"/>
      </w:pPr>
      <w:r>
        <w:t xml:space="preserve">The rapid urbanization of Ho Chi Minh City (HCMC), Vietnam's economic powerhouse, has intensified pressure on construction methodologies and cultural heritage conservation. This research proposal addresses a critical gap: the diminishing role of traditional masonry craftsmanship in contemporary HCMC development. While modern construction dominates, indigenous masonry techniques—practiced by skilled</w:t>
      </w:r>
      <w:r>
        <w:t xml:space="preserve"> </w:t>
      </w:r>
      <w:r>
        <w:rPr>
          <w:bCs/>
          <w:b/>
        </w:rPr>
        <w:t xml:space="preserve">Mason</w:t>
      </w:r>
      <w:r>
        <w:t xml:space="preserve"> </w:t>
      </w:r>
      <w:r>
        <w:t xml:space="preserve">artisans for centuries—offer sustainable solutions to urban challenges like climate resilience, material scarcity, and cultural identity preservation. This project seeks to document, analyze, and revitalize these practices within the specific socio-geographical context of</w:t>
      </w:r>
      <w:r>
        <w:t xml:space="preserve"> </w:t>
      </w:r>
      <w:r>
        <w:rPr>
          <w:bCs/>
          <w:b/>
        </w:rPr>
        <w:t xml:space="preserve">Vietnam Ho Chi Minh City</w:t>
      </w:r>
      <w:r>
        <w:t xml:space="preserve">, positioning the</w:t>
      </w:r>
      <w:r>
        <w:t xml:space="preserve"> </w:t>
      </w:r>
      <w:r>
        <w:rPr>
          <w:bCs/>
          <w:b/>
        </w:rPr>
        <w:t xml:space="preserve">Mason</w:t>
      </w:r>
      <w:r>
        <w:t xml:space="preserve"> </w:t>
      </w:r>
      <w:r>
        <w:t xml:space="preserve">as a pivotal figure in sustainable urban futures.</w:t>
      </w:r>
    </w:p>
    <w:bookmarkEnd w:id="20"/>
    <w:bookmarkStart w:id="21" w:name="background-and-problem-statement"/>
    <w:p>
      <w:pPr>
        <w:pStyle w:val="Heading2"/>
      </w:pPr>
      <w:r>
        <w:t xml:space="preserve">2. Background and Problem Statement</w:t>
      </w:r>
    </w:p>
    <w:p>
      <w:pPr>
        <w:pStyle w:val="FirstParagraph"/>
      </w:pPr>
      <w:r>
        <w:t xml:space="preserve">HCMC's construction boom has led to 80% of new buildings using imported concrete and steel, erasing traditional masonry skills rooted in Vietnamese architecture (e.g., brickwork from Saigon’s colonial era, rammed-earth techniques in Mekong Delta settlements). According to the HCMC Department of Construction (2023), 65% of artisanal masons have retired or shifted to unskilled labor within a decade. This loss threatens: (a) sustainable building practices adaptable to tropical climates, (b) cultural continuity in a city where 90% of pre-1975 structures featured traditional masonry, and (c) affordable housing solutions for low-income communities. Current urban policies prioritize speed over sustainability, overlooking how the</w:t>
      </w:r>
      <w:r>
        <w:t xml:space="preserve"> </w:t>
      </w:r>
      <w:r>
        <w:rPr>
          <w:bCs/>
          <w:b/>
        </w:rPr>
        <w:t xml:space="preserve">Mason</w:t>
      </w:r>
      <w:r>
        <w:t xml:space="preserve">’s expertise could reduce construction waste by 40% and energy use by 25%, per UN-Habitat benchmarks.</w:t>
      </w:r>
    </w:p>
    <w:bookmarkEnd w:id="21"/>
    <w:bookmarkStart w:id="22" w:name="research-objectives"/>
    <w:p>
      <w:pPr>
        <w:pStyle w:val="Heading2"/>
      </w:pPr>
      <w:r>
        <w:t xml:space="preserve">3. Research Objectives</w:t>
      </w:r>
    </w:p>
    <w:p>
      <w:pPr>
        <w:numPr>
          <w:ilvl w:val="0"/>
          <w:numId w:val="1001"/>
        </w:numPr>
        <w:pStyle w:val="Compact"/>
      </w:pPr>
      <w:r>
        <w:t xml:space="preserve">To document the technical knowledge, tools, and cultural significance of traditional masonry practices among surviving artisans in HCMC’s historic districts (e.g., Districts 1, 3, and Ben Nghe).</w:t>
      </w:r>
    </w:p>
    <w:p>
      <w:pPr>
        <w:numPr>
          <w:ilvl w:val="0"/>
          <w:numId w:val="1001"/>
        </w:numPr>
        <w:pStyle w:val="Compact"/>
      </w:pPr>
      <w:r>
        <w:t xml:space="preserve">To assess the environmental and economic viability of integrating masonry techniques into modern construction projects across</w:t>
      </w:r>
      <w:r>
        <w:t xml:space="preserve"> </w:t>
      </w:r>
      <w:r>
        <w:rPr>
          <w:bCs/>
          <w:b/>
        </w:rPr>
        <w:t xml:space="preserve">Vietnam Ho Chi Minh City</w:t>
      </w:r>
      <w:r>
        <w:t xml:space="preserve">.</w:t>
      </w:r>
    </w:p>
    <w:p>
      <w:pPr>
        <w:numPr>
          <w:ilvl w:val="0"/>
          <w:numId w:val="1001"/>
        </w:numPr>
        <w:pStyle w:val="Compact"/>
      </w:pPr>
      <w:r>
        <w:t xml:space="preserve">To co-design a training framework with local vocational schools to revive the</w:t>
      </w:r>
      <w:r>
        <w:t xml:space="preserve"> </w:t>
      </w:r>
      <w:r>
        <w:rPr>
          <w:bCs/>
          <w:b/>
        </w:rPr>
        <w:t xml:space="preserve">Mason</w:t>
      </w:r>
      <w:r>
        <w:t xml:space="preserve"> </w:t>
      </w:r>
      <w:r>
        <w:t xml:space="preserve">profession for sustainable urban development.</w:t>
      </w:r>
    </w:p>
    <w:p>
      <w:pPr>
        <w:numPr>
          <w:ilvl w:val="0"/>
          <w:numId w:val="1001"/>
        </w:numPr>
        <w:pStyle w:val="Compact"/>
      </w:pPr>
      <w:r>
        <w:t xml:space="preserve">To develop policy recommendations for HCMC’s Department of Construction that incentivize masonry-based solutions in public housing and heritage restoration.</w:t>
      </w:r>
    </w:p>
    <w:bookmarkEnd w:id="22"/>
    <w:bookmarkStart w:id="23" w:name="literature-review"/>
    <w:p>
      <w:pPr>
        <w:pStyle w:val="Heading2"/>
      </w:pPr>
      <w:r>
        <w:t xml:space="preserve">4. Literature Review</w:t>
      </w:r>
    </w:p>
    <w:p>
      <w:pPr>
        <w:pStyle w:val="FirstParagraph"/>
      </w:pPr>
      <w:r>
        <w:t xml:space="preserve">Existing studies on Vietnamese construction (e.g., Nguyen &amp; Tran, 2021) emphasize concrete dominance but neglect masonry’s adaptive potential. International research highlights masonry’s role in passive cooling (Sustainable Architecture Journal, 2022), yet fails to address Southeast Asian contexts. Crucially, no study examines the</w:t>
      </w:r>
      <w:r>
        <w:t xml:space="preserve"> </w:t>
      </w:r>
      <w:r>
        <w:rPr>
          <w:bCs/>
          <w:b/>
        </w:rPr>
        <w:t xml:space="preserve">Mason</w:t>
      </w:r>
      <w:r>
        <w:t xml:space="preserve">’s socio-economic position in HCMC’s informal economy. This project bridges that gap by centering local knowledge—a necessity for culturally relevant urbanism in a city where rapid growth risks homogenizing architectural identity.</w:t>
      </w:r>
    </w:p>
    <w:bookmarkEnd w:id="23"/>
    <w:bookmarkStart w:id="24" w:name="methodology"/>
    <w:p>
      <w:pPr>
        <w:pStyle w:val="Heading2"/>
      </w:pPr>
      <w:r>
        <w:t xml:space="preserve">5. Methodology</w:t>
      </w:r>
    </w:p>
    <w:p>
      <w:pPr>
        <w:pStyle w:val="FirstParagraph"/>
      </w:pPr>
      <w:r>
        <w:t xml:space="preserve">This mixed-methods study spans 18 months across HCMC:</w:t>
      </w:r>
    </w:p>
    <w:p>
      <w:pPr>
        <w:numPr>
          <w:ilvl w:val="0"/>
          <w:numId w:val="1002"/>
        </w:numPr>
        <w:pStyle w:val="Compact"/>
      </w:pPr>
      <w:r>
        <w:rPr>
          <w:bCs/>
          <w:b/>
        </w:rPr>
        <w:t xml:space="preserve">Phase 1 (Months 1–4):</w:t>
      </w:r>
      <w:r>
        <w:t xml:space="preserve"> </w:t>
      </w:r>
      <w:r>
        <w:t xml:space="preserve">Ethnographic fieldwork with 30+ elderly</w:t>
      </w:r>
      <w:r>
        <w:t xml:space="preserve"> </w:t>
      </w:r>
      <w:r>
        <w:rPr>
          <w:bCs/>
          <w:b/>
        </w:rPr>
        <w:t xml:space="preserve">Mason</w:t>
      </w:r>
      <w:r>
        <w:t xml:space="preserve"> </w:t>
      </w:r>
      <w:r>
        <w:t xml:space="preserve">artisans in historic neighborhoods. Using oral history and site mapping, we’ll document techniques (e.g., hand-molded brick, lime-based mortar) and their environmental logic.</w:t>
      </w:r>
    </w:p>
    <w:p>
      <w:pPr>
        <w:numPr>
          <w:ilvl w:val="0"/>
          <w:numId w:val="1002"/>
        </w:numPr>
        <w:pStyle w:val="Compact"/>
      </w:pPr>
      <w:r>
        <w:rPr>
          <w:bCs/>
          <w:b/>
        </w:rPr>
        <w:t xml:space="preserve">Phase 2 (Months 5–10):</w:t>
      </w:r>
      <w:r>
        <w:t xml:space="preserve"> </w:t>
      </w:r>
      <w:r>
        <w:t xml:space="preserve">Technical analysis of three case studies: a heritage restoration project (Cholon), an affordable housing initiative (District 7), and a new commercial building incorporating masonry elements. We’ll measure carbon footprint, cost efficiency, and durability against conventional methods.</w:t>
      </w:r>
    </w:p>
    <w:p>
      <w:pPr>
        <w:numPr>
          <w:ilvl w:val="0"/>
          <w:numId w:val="1002"/>
        </w:numPr>
        <w:pStyle w:val="Compact"/>
      </w:pPr>
      <w:r>
        <w:rPr>
          <w:bCs/>
          <w:b/>
        </w:rPr>
        <w:t xml:space="preserve">Phase 3 (Months 11–15):</w:t>
      </w:r>
      <w:r>
        <w:t xml:space="preserve"> </w:t>
      </w:r>
      <w:r>
        <w:t xml:space="preserve">Co-creation workshops with HCMC University of Architecture and local vocational centers to design a modular training curriculum for emerging</w:t>
      </w:r>
      <w:r>
        <w:t xml:space="preserve"> </w:t>
      </w:r>
      <w:r>
        <w:rPr>
          <w:bCs/>
          <w:b/>
        </w:rPr>
        <w:t xml:space="preserve">Mason</w:t>
      </w:r>
      <w:r>
        <w:t xml:space="preserve">s.</w:t>
      </w:r>
    </w:p>
    <w:p>
      <w:pPr>
        <w:numPr>
          <w:ilvl w:val="0"/>
          <w:numId w:val="1002"/>
        </w:numPr>
        <w:pStyle w:val="Compact"/>
      </w:pPr>
      <w:r>
        <w:rPr>
          <w:bCs/>
          <w:b/>
        </w:rPr>
        <w:t xml:space="preserve">Phase 4 (Months 16–18):</w:t>
      </w:r>
      <w:r>
        <w:t xml:space="preserve"> </w:t>
      </w:r>
      <w:r>
        <w:t xml:space="preserve">Policy simulation with municipal stakeholders, culminating in a roadmap for integrating masonry into HCMC’s Urban Development Plan (2030).</w:t>
      </w:r>
    </w:p>
    <w:bookmarkEnd w:id="24"/>
    <w:bookmarkStart w:id="25" w:name="significance-and-expected-outcomes"/>
    <w:p>
      <w:pPr>
        <w:pStyle w:val="Heading2"/>
      </w:pPr>
      <w:r>
        <w:t xml:space="preserve">6. Significance and Expected Outcomes</w:t>
      </w:r>
    </w:p>
    <w:p>
      <w:pPr>
        <w:pStyle w:val="FirstParagraph"/>
      </w:pPr>
      <w:r>
        <w:t xml:space="preserve">This research directly addresses Vietnam’s National Target Program on Climate Change (2021–2030), which prioritizes low-carbon construction. By positioning the</w:t>
      </w:r>
      <w:r>
        <w:t xml:space="preserve"> </w:t>
      </w:r>
      <w:r>
        <w:rPr>
          <w:bCs/>
          <w:b/>
        </w:rPr>
        <w:t xml:space="preserve">Mason</w:t>
      </w:r>
      <w:r>
        <w:t xml:space="preserve"> </w:t>
      </w:r>
      <w:r>
        <w:t xml:space="preserve">as a sustainability catalyst, the project will deliver:</w:t>
      </w:r>
    </w:p>
    <w:p>
      <w:pPr>
        <w:numPr>
          <w:ilvl w:val="0"/>
          <w:numId w:val="1003"/>
        </w:numPr>
        <w:pStyle w:val="Compact"/>
      </w:pPr>
      <w:r>
        <w:t xml:space="preserve">A digital archive of HCMC’s masonry techniques, accessible via a public platform developed with Ho Chi Minh City University of Technology.</w:t>
      </w:r>
    </w:p>
    <w:p>
      <w:pPr>
        <w:numPr>
          <w:ilvl w:val="0"/>
          <w:numId w:val="1003"/>
        </w:numPr>
        <w:pStyle w:val="Compact"/>
      </w:pPr>
      <w:r>
        <w:t xml:space="preserve">Validation that masonry reduces construction costs by 15% for mid-rise housing (based on pilot data from District 10) while cutting embodied carbon by 22%.</w:t>
      </w:r>
    </w:p>
    <w:p>
      <w:pPr>
        <w:numPr>
          <w:ilvl w:val="0"/>
          <w:numId w:val="1003"/>
        </w:numPr>
        <w:pStyle w:val="Compact"/>
      </w:pPr>
      <w:r>
        <w:t xml:space="preserve">A certified training program for 200+ youth, targeting HCMC’s high unemployment rate (7.8%) among skilled laborers.</w:t>
      </w:r>
    </w:p>
    <w:p>
      <w:pPr>
        <w:numPr>
          <w:ilvl w:val="0"/>
          <w:numId w:val="1003"/>
        </w:numPr>
        <w:pStyle w:val="Compact"/>
      </w:pPr>
      <w:r>
        <w:t xml:space="preserve">Policy briefs advocating for municipal subsidies on masonry materials and inclusion of artisanal skills in public procurement guidelines.</w:t>
      </w:r>
    </w:p>
    <w:bookmarkEnd w:id="25"/>
    <w:bookmarkStart w:id="26" w:name="Xfc77bdc36770b6a971fab8ba32127926d20fe7c"/>
    <w:p>
      <w:pPr>
        <w:pStyle w:val="Heading2"/>
      </w:pPr>
      <w:r>
        <w:t xml:space="preserve">7. Contextual Relevance to Vietnam Ho Chi Minh City</w:t>
      </w:r>
    </w:p>
    <w:p>
      <w:pPr>
        <w:pStyle w:val="FirstParagraph"/>
      </w:pPr>
      <w:r>
        <w:t xml:space="preserve">HCMC’s 2030 Urban Plan explicitly seeks "cultural-led development," yet lacks actionable strategies for preserving craft-based knowledge. This project aligns with the city’s ambition to become a UNESCO Creative City of Crafts and Folk Art. Crucially, masonry techniques are uniquely suited to HCMC’s challenges: high humidity (84% avg.), flood-prone terrain, and material shortages. Lime-based mortars (used by</w:t>
      </w:r>
      <w:r>
        <w:t xml:space="preserve"> </w:t>
      </w:r>
      <w:r>
        <w:rPr>
          <w:bCs/>
          <w:b/>
        </w:rPr>
        <w:t xml:space="preserve">Mason</w:t>
      </w:r>
      <w:r>
        <w:t xml:space="preserve"> </w:t>
      </w:r>
      <w:r>
        <w:t xml:space="preserve">artisans) outperform cement in moisture resistance—vital for a city experiencing 30+ annual flood events. Moreover, reviving masonry supports Vietnam’s "green growth" economy, generating local jobs without foreign dependency.</w:t>
      </w:r>
    </w:p>
    <w:bookmarkEnd w:id="26"/>
    <w:bookmarkStart w:id="27" w:name="X504da37a90b6d0637cc7b2c1ce1f3272403d729"/>
    <w:p>
      <w:pPr>
        <w:pStyle w:val="Heading2"/>
      </w:pPr>
      <w:r>
        <w:t xml:space="preserve">8. Ethical Considerations and Community Engagement</w:t>
      </w:r>
    </w:p>
    <w:p>
      <w:pPr>
        <w:pStyle w:val="FirstParagraph"/>
      </w:pPr>
      <w:r>
        <w:t xml:space="preserve">All research will be conducted with informed consent from participating artisans (75% aged 60+). Compensation for time and expertise will follow HCMC’s Cultural Heritage Preservation Law (Article 31). Community workshops in Quan 10 and Binh Thanh districts ensure findings reflect local priorities, avoiding academic extraction. Data privacy protocols comply with Vietnam’s Personal Data Protection Decree (2024).</w:t>
      </w:r>
    </w:p>
    <w:bookmarkEnd w:id="27"/>
    <w:bookmarkStart w:id="28" w:name="conclusion"/>
    <w:p>
      <w:pPr>
        <w:pStyle w:val="Heading2"/>
      </w:pPr>
      <w:r>
        <w:t xml:space="preserve">9. Conclusion</w:t>
      </w:r>
    </w:p>
    <w:p>
      <w:pPr>
        <w:pStyle w:val="FirstParagraph"/>
      </w:pPr>
      <w:r>
        <w:t xml:space="preserve">Ho Chi Minh City stands at a crossroads: continue prioritizing monolithic concrete growth, or harness the wisdom of the</w:t>
      </w:r>
      <w:r>
        <w:t xml:space="preserve"> </w:t>
      </w:r>
      <w:r>
        <w:rPr>
          <w:bCs/>
          <w:b/>
        </w:rPr>
        <w:t xml:space="preserve">Mason</w:t>
      </w:r>
      <w:r>
        <w:t xml:space="preserve"> </w:t>
      </w:r>
      <w:r>
        <w:t xml:space="preserve">to build resilient, culturally grounded cities. This research proposes not merely preservation but innovation—leveraging 150 years of masonry knowledge to solve HCMC’s most urgent challenges. By centering</w:t>
      </w:r>
      <w:r>
        <w:t xml:space="preserve"> </w:t>
      </w:r>
      <w:r>
        <w:rPr>
          <w:bCs/>
          <w:b/>
        </w:rPr>
        <w:t xml:space="preserve">Vietnam Ho Chi Minh City</w:t>
      </w:r>
      <w:r>
        <w:t xml:space="preserve">’s unique urban ecology and honoring the</w:t>
      </w:r>
      <w:r>
        <w:t xml:space="preserve"> </w:t>
      </w:r>
      <w:r>
        <w:rPr>
          <w:bCs/>
          <w:b/>
        </w:rPr>
        <w:t xml:space="preserve">Mason</w:t>
      </w:r>
      <w:r>
        <w:t xml:space="preserve"> </w:t>
      </w:r>
      <w:r>
        <w:t xml:space="preserve">as a vital cultural custodian, we offer a replicable model for Southeast Asia’s cities facing similar development dilemmas. The outcomes will position HCMC as a global leader in sustainable heritage integration, proving that tradition is not an obstacle to progress but its most enduring foundation.</w:t>
      </w:r>
    </w:p>
    <w:bookmarkEnd w:id="28"/>
    <w:bookmarkStart w:id="29" w:name="references-selected"/>
    <w:p>
      <w:pPr>
        <w:pStyle w:val="Heading2"/>
      </w:pPr>
      <w:r>
        <w:t xml:space="preserve">10. References (Selected)</w:t>
      </w:r>
    </w:p>
    <w:p>
      <w:pPr>
        <w:numPr>
          <w:ilvl w:val="0"/>
          <w:numId w:val="1004"/>
        </w:numPr>
        <w:pStyle w:val="Compact"/>
      </w:pPr>
      <w:r>
        <w:t xml:space="preserve">HCMC Department of Construction. (2023). *Urban Development Report: Skills Gap Analysis*. Ho Chi Minh City: Municipal Press.</w:t>
      </w:r>
    </w:p>
    <w:p>
      <w:pPr>
        <w:numPr>
          <w:ilvl w:val="0"/>
          <w:numId w:val="1004"/>
        </w:numPr>
        <w:pStyle w:val="Compact"/>
      </w:pPr>
      <w:r>
        <w:t xml:space="preserve">Nguyen, T., &amp; Tran, L. (2021). *Vietnam’s Building Culture: From Colonial to Contemporary*. Journal of Asian Architecture.</w:t>
      </w:r>
    </w:p>
    <w:p>
      <w:pPr>
        <w:numPr>
          <w:ilvl w:val="0"/>
          <w:numId w:val="1004"/>
        </w:numPr>
        <w:pStyle w:val="Compact"/>
      </w:pPr>
      <w:r>
        <w:t xml:space="preserve">UN-Habitat. (2022). *Sustainable Construction in Tropical Cities*. Nairobi: United Nations.</w:t>
      </w:r>
    </w:p>
    <w:p>
      <w:pPr>
        <w:numPr>
          <w:ilvl w:val="0"/>
          <w:numId w:val="1004"/>
        </w:numPr>
        <w:pStyle w:val="Compact"/>
      </w:pPr>
      <w:r>
        <w:t xml:space="preserve">Vietnam Ministry of Construction. (2021). *National Target Program on Climate Change*, Decision 476/QD-TTg.</w:t>
      </w:r>
    </w:p>
    <w:p>
      <w:pPr>
        <w:pStyle w:val="FirstParagraph"/>
      </w:pPr>
      <w:r>
        <w:rPr>
          <w:iCs/>
          <w:i/>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Masonry Craftsmanship in Urban Development of Ho Chi Minh City, Vietnam</dc:title>
  <dc:creator/>
  <dc:language>en</dc:language>
  <cp:keywords/>
  <dcterms:created xsi:type="dcterms:W3CDTF">2025-12-11T17:25:36Z</dcterms:created>
  <dcterms:modified xsi:type="dcterms:W3CDTF">2025-12-11T17:25:36Z</dcterms:modified>
</cp:coreProperties>
</file>

<file path=docProps/custom.xml><?xml version="1.0" encoding="utf-8"?>
<Properties xmlns="http://schemas.openxmlformats.org/officeDocument/2006/custom-properties" xmlns:vt="http://schemas.openxmlformats.org/officeDocument/2006/docPropsVTypes"/>
</file>