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8" w:name="X630e5867bcdc3342f4b3f50c6d8c1fc35450bc5"/>
    <w:p>
      <w:pPr>
        <w:pStyle w:val="Heading1"/>
      </w:pPr>
      <w:r>
        <w:t xml:space="preserve">Research Proposal: Enhancing the Role and Impact of Mathematicians in Algeria's Academic and Scientific Landscape through Strategic Development at the University of Algiers</w:t>
      </w:r>
    </w:p>
    <w:bookmarkStart w:id="20" w:name="introduction-and-background"/>
    <w:p>
      <w:pPr>
        <w:pStyle w:val="Heading2"/>
      </w:pPr>
      <w:r>
        <w:t xml:space="preserve">1. Introduction and Background</w:t>
      </w:r>
    </w:p>
    <w:p>
      <w:pPr>
        <w:pStyle w:val="FirstParagraph"/>
      </w:pPr>
      <w:r>
        <w:t xml:space="preserve">The intellectual vitality of any nation is deeply intertwined with its commitment to mathematical excellence, a cornerstone for technological innovation, economic growth, and scientific advancement. In Algeria Algiers—the cultural, academic, and administrative heart of the nation—mathematics education and research face significant opportunities for transformation. Despite Algeria's rich historical contributions to mathematics through scholars like El-Khwarizmi (who pioneered algebra) and modern figures such as Professor Ahmed Djebbar (a leading historian of mathematics), contemporary Algerian institutions struggle with fragmented research infrastructure, limited international collaboration, and insufficient institutional support for mathematicians. This</w:t>
      </w:r>
      <w:r>
        <w:t xml:space="preserve"> </w:t>
      </w:r>
      <w:r>
        <w:rPr>
          <w:bCs/>
          <w:b/>
        </w:rPr>
        <w:t xml:space="preserve">Research Proposal</w:t>
      </w:r>
      <w:r>
        <w:t xml:space="preserve"> </w:t>
      </w:r>
      <w:r>
        <w:t xml:space="preserve">addresses this critical gap by focusing on the strategic development of mathematical research capacity within Algiers' premier universities, specifically targeting the role and impact of the</w:t>
      </w:r>
      <w:r>
        <w:t xml:space="preserve"> </w:t>
      </w:r>
      <w:r>
        <w:rPr>
          <w:iCs/>
          <w:i/>
        </w:rPr>
        <w:t xml:space="preserve">Mathematician</w:t>
      </w:r>
      <w:r>
        <w:t xml:space="preserve"> </w:t>
      </w:r>
      <w:r>
        <w:t xml:space="preserve">as a catalyst for national progress.</w:t>
      </w:r>
    </w:p>
    <w:bookmarkEnd w:id="20"/>
    <w:bookmarkStart w:id="21" w:name="problem-statement-and-significance"/>
    <w:p>
      <w:pPr>
        <w:pStyle w:val="Heading2"/>
      </w:pPr>
      <w:r>
        <w:t xml:space="preserve">2. Problem Statement and Significance</w:t>
      </w:r>
    </w:p>
    <w:p>
      <w:pPr>
        <w:pStyle w:val="FirstParagraph"/>
      </w:pPr>
      <w:r>
        <w:t xml:space="preserve">In Algeria Algiers, mathematics departments at institutions like the University of Science and Technology Houari Boumediene (USTHB) and Algiers 1 University grapple with outdated curricula, minimal funding for cutting-edge research, and a brain drain of emerging talent to Western academic hubs. The scarcity of internationally recognized Algerian</w:t>
      </w:r>
      <w:r>
        <w:t xml:space="preserve"> </w:t>
      </w:r>
      <w:r>
        <w:rPr>
          <w:bCs/>
          <w:b/>
        </w:rPr>
        <w:t xml:space="preserve">Mathematician</w:t>
      </w:r>
      <w:r>
        <w:t xml:space="preserve">s in fields like applied mathematics, computational theory, and data science undermines Algeria’s ambitions in the digital economy. This project directly confronts these challenges by proposing a comprehensive framework to elevate mathematical research excellence in Algiers. Its significance extends beyond academia: robust mathematical infrastructure is vital for Algeria’s Vision 2030 goals, including smart city development (e.g., Algiers' urban planning), renewable energy optimization, and national cybersecurity—domains demanding sophisticated mathematical modeling. Failure to invest in this area risks perpetuating Algeria's reliance on foreign expertise and stifling homegrown innovation.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w:t>
      </w:r>
    </w:p>
    <w:p>
      <w:pPr>
        <w:numPr>
          <w:ilvl w:val="0"/>
          <w:numId w:val="1001"/>
        </w:numPr>
        <w:pStyle w:val="Compact"/>
      </w:pPr>
      <w:r>
        <w:rPr>
          <w:bCs/>
          <w:b/>
        </w:rPr>
        <w:t xml:space="preserve">Evaluate Current Capacity:</w:t>
      </w:r>
      <w:r>
        <w:t xml:space="preserve"> </w:t>
      </w:r>
      <w:r>
        <w:t xml:space="preserve">Assess the research output, collaboration networks, and resource allocation for mathematicians across Algiers’ universities through surveys of 50+ faculty members and analysis of publication data (2018–2023).</w:t>
      </w:r>
    </w:p>
    <w:p>
      <w:pPr>
        <w:numPr>
          <w:ilvl w:val="0"/>
          <w:numId w:val="1001"/>
        </w:numPr>
        <w:pStyle w:val="Compact"/>
      </w:pPr>
      <w:r>
        <w:rPr>
          <w:bCs/>
          <w:b/>
        </w:rPr>
        <w:t xml:space="preserve">Identify Barriers to Excellence:</w:t>
      </w:r>
      <w:r>
        <w:t xml:space="preserve"> </w:t>
      </w:r>
      <w:r>
        <w:t xml:space="preserve">Uncover systemic challenges (e.g., bureaucratic hurdles, funding gaps, lack of interdisciplinary opportunities) impeding Algerian mathematicians from achieving international impact.</w:t>
      </w:r>
    </w:p>
    <w:p>
      <w:pPr>
        <w:numPr>
          <w:ilvl w:val="0"/>
          <w:numId w:val="1001"/>
        </w:numPr>
        <w:pStyle w:val="Compact"/>
      </w:pPr>
      <w:r>
        <w:rPr>
          <w:bCs/>
          <w:b/>
        </w:rPr>
        <w:t xml:space="preserve">Develop Strategic Roadmap:</w:t>
      </w:r>
      <w:r>
        <w:t xml:space="preserve"> </w:t>
      </w:r>
      <w:r>
        <w:t xml:space="preserve">Co-create with stakeholders (university leaders, government bodies like the Ministry of Higher Education, and international partners) a 10-year plan to embed mathematical research within Algeria's national innovation ecosystem, with Algiers as the central hub.</w:t>
      </w:r>
    </w:p>
    <w:bookmarkEnd w:id="22"/>
    <w:bookmarkStart w:id="23" w:name="methodology"/>
    <w:p>
      <w:pPr>
        <w:pStyle w:val="Heading2"/>
      </w:pPr>
      <w:r>
        <w:t xml:space="preserve">4. Methodology</w:t>
      </w:r>
    </w:p>
    <w:p>
      <w:pPr>
        <w:pStyle w:val="FirstParagraph"/>
      </w:pPr>
      <w:r>
        <w:t xml:space="preserve">The study employs a mixed-methods approach designed for contextual relevance in Algeria Algiers:</w:t>
      </w:r>
    </w:p>
    <w:p>
      <w:pPr>
        <w:numPr>
          <w:ilvl w:val="0"/>
          <w:numId w:val="1002"/>
        </w:numPr>
        <w:pStyle w:val="Compact"/>
      </w:pPr>
      <w:r>
        <w:rPr>
          <w:bCs/>
          <w:b/>
        </w:rPr>
        <w:t xml:space="preserve">Quantitative Analysis:</w:t>
      </w:r>
      <w:r>
        <w:t xml:space="preserve"> </w:t>
      </w:r>
      <w:r>
        <w:t xml:space="preserve">Data mining of Scopus/Web of Science publications by Algerian mathematicians (focusing on Algiers-based institutions) to measure research impact, collaboration patterns, and field-specific gaps.</w:t>
      </w:r>
    </w:p>
    <w:p>
      <w:pPr>
        <w:numPr>
          <w:ilvl w:val="0"/>
          <w:numId w:val="1002"/>
        </w:numPr>
        <w:pStyle w:val="Compact"/>
      </w:pPr>
      <w:r>
        <w:rPr>
          <w:bCs/>
          <w:b/>
        </w:rPr>
        <w:t xml:space="preserve">Qualitative Inquiry:</w:t>
      </w:r>
      <w:r>
        <w:t xml:space="preserve"> </w:t>
      </w:r>
      <w:r>
        <w:t xml:space="preserve">Semi-structured interviews with 25 leading Algerian mathematicians (including diaspora scholars), university administrators, and Ministry officials to explore institutional barriers and success factors.</w:t>
      </w:r>
    </w:p>
    <w:p>
      <w:pPr>
        <w:numPr>
          <w:ilvl w:val="0"/>
          <w:numId w:val="1002"/>
        </w:numPr>
        <w:pStyle w:val="Compact"/>
      </w:pPr>
      <w:r>
        <w:rPr>
          <w:bCs/>
          <w:b/>
        </w:rPr>
        <w:t xml:space="preserve">Action Research:</w:t>
      </w:r>
      <w:r>
        <w:t xml:space="preserve"> </w:t>
      </w:r>
      <w:r>
        <w:t xml:space="preserve">Participatory workshops in Algiers involving 40+ stakeholders to co-design solutions for infrastructure, funding models, and industry-academia partnerships (e.g., aligning mathematical research with Algeria’s National Digital Strategy).</w:t>
      </w:r>
    </w:p>
    <w:p>
      <w:pPr>
        <w:pStyle w:val="FirstParagraph"/>
      </w:pPr>
      <w:r>
        <w:t xml:space="preserve">Critical to this methodology is centering the lived experiences of Algerian mathematicians. Unlike generic Western models, the framework will prioritize culturally resonant solutions—such as integrating Arabic-language mathematical pedagogy in advanced training—to sustain engagement and relevance within Algeria Algiers’ academic community.</w:t>
      </w:r>
    </w:p>
    <w:bookmarkEnd w:id="23"/>
    <w:bookmarkStart w:id="24" w:name="Xf649aa8e7d3bf884f4ed12b7d10a33ec08e15cc"/>
    <w:p>
      <w:pPr>
        <w:pStyle w:val="Heading2"/>
      </w:pPr>
      <w:r>
        <w:t xml:space="preserve">5. Expected Outcomes and Contribution to National Development</w:t>
      </w:r>
    </w:p>
    <w:p>
      <w:pPr>
        <w:pStyle w:val="FirstParagraph"/>
      </w:pPr>
      <w:r>
        <w:t xml:space="preserve">This research will yield three transformative outcomes:</w:t>
      </w:r>
    </w:p>
    <w:p>
      <w:pPr>
        <w:numPr>
          <w:ilvl w:val="0"/>
          <w:numId w:val="1003"/>
        </w:numPr>
        <w:pStyle w:val="Compact"/>
      </w:pPr>
      <w:r>
        <w:t xml:space="preserve">A publicly accessible digital repository of Algerian mathematical research outputs, enhancing visibility for the nation’s</w:t>
      </w:r>
      <w:r>
        <w:t xml:space="preserve"> </w:t>
      </w:r>
      <w:r>
        <w:rPr>
          <w:bCs/>
          <w:b/>
        </w:rPr>
        <w:t xml:space="preserve">Mathematician</w:t>
      </w:r>
      <w:r>
        <w:t xml:space="preserve">s on global platforms.</w:t>
      </w:r>
    </w:p>
    <w:p>
      <w:pPr>
        <w:numPr>
          <w:ilvl w:val="0"/>
          <w:numId w:val="1003"/>
        </w:numPr>
        <w:pStyle w:val="Compact"/>
      </w:pPr>
      <w:r>
        <w:t xml:space="preserve">A validated institutional roadmap for Algiers universities to establish "Centers of Mathematical Excellence" focused on Algeria-relevant challenges (e.g., climate modeling for Saharan agriculture, optimization algorithms for energy grid management).</w:t>
      </w:r>
    </w:p>
    <w:p>
      <w:pPr>
        <w:numPr>
          <w:ilvl w:val="0"/>
          <w:numId w:val="1003"/>
        </w:numPr>
        <w:pStyle w:val="Compact"/>
      </w:pPr>
      <w:r>
        <w:t xml:space="preserve">Policies to redirect national science funding toward mathematical research, targeting a 40% increase in international collaborative projects within five years.</w:t>
      </w:r>
    </w:p>
    <w:p>
      <w:pPr>
        <w:pStyle w:val="FirstParagraph"/>
      </w:pPr>
      <w:r>
        <w:t xml:space="preserve">By positioning Algiers as the epicenter of mathematical innovation in North Africa, this project directly supports Algeria’s sovereign development. For instance, advances in computational mathematics could accelerate Algiers’ smart city initiatives (e.g., AI-driven traffic management), while stronger algebraic and statistical research would bolster national data governance under Algeria’s 2023 Data Protection Law. Crucially, the framework empowers Algerian mathematicians—not foreign consultants—to lead this transformation, fostering self-reliance in knowledge production.</w:t>
      </w:r>
    </w:p>
    <w:bookmarkEnd w:id="24"/>
    <w:bookmarkStart w:id="25" w:name="timeline-and-implementation-framework"/>
    <w:p>
      <w:pPr>
        <w:pStyle w:val="Heading2"/>
      </w:pPr>
      <w:r>
        <w:t xml:space="preserve">6. Timeline and Implementation Framework</w:t>
      </w:r>
    </w:p>
    <w:p>
      <w:pPr>
        <w:pStyle w:val="FirstParagraph"/>
      </w:pPr>
      <w:r>
        <w:t xml:space="preserve">The research will unfold over 18 months:</w:t>
      </w:r>
    </w:p>
    <w:p>
      <w:pPr>
        <w:numPr>
          <w:ilvl w:val="0"/>
          <w:numId w:val="1004"/>
        </w:numPr>
        <w:pStyle w:val="Compact"/>
      </w:pPr>
      <w:r>
        <w:rPr>
          <w:bCs/>
          <w:b/>
        </w:rPr>
        <w:t xml:space="preserve">Months 1–4:</w:t>
      </w:r>
      <w:r>
        <w:t xml:space="preserve"> </w:t>
      </w:r>
      <w:r>
        <w:t xml:space="preserve">Literature review, data collection from Algiers institutions, stakeholder mapping.</w:t>
      </w:r>
    </w:p>
    <w:p>
      <w:pPr>
        <w:numPr>
          <w:ilvl w:val="0"/>
          <w:numId w:val="1004"/>
        </w:numPr>
        <w:pStyle w:val="Compact"/>
      </w:pPr>
      <w:r>
        <w:rPr>
          <w:bCs/>
          <w:b/>
        </w:rPr>
        <w:t xml:space="preserve">Months 5–10:</w:t>
      </w:r>
      <w:r>
        <w:t xml:space="preserve"> </w:t>
      </w:r>
      <w:r>
        <w:t xml:space="preserve">Fieldwork (interviews/surveys in Algiers), analysis of findings.</w:t>
      </w:r>
    </w:p>
    <w:p>
      <w:pPr>
        <w:numPr>
          <w:ilvl w:val="0"/>
          <w:numId w:val="1004"/>
        </w:numPr>
        <w:pStyle w:val="Compact"/>
      </w:pPr>
      <w:r>
        <w:rPr>
          <w:bCs/>
          <w:b/>
        </w:rPr>
        <w:t xml:space="preserve">Months 11–14:</w:t>
      </w:r>
      <w:r>
        <w:t xml:space="preserve"> </w:t>
      </w:r>
      <w:r>
        <w:t xml:space="preserve">Workshop series in Algiers to co-create solutions with university partners.</w:t>
      </w:r>
    </w:p>
    <w:p>
      <w:pPr>
        <w:numPr>
          <w:ilvl w:val="0"/>
          <w:numId w:val="1004"/>
        </w:numPr>
        <w:pStyle w:val="Compact"/>
      </w:pPr>
      <w:r>
        <w:rPr>
          <w:bCs/>
          <w:b/>
        </w:rPr>
        <w:t xml:space="preserve">Months 15–18:</w:t>
      </w:r>
      <w:r>
        <w:t xml:space="preserve"> </w:t>
      </w:r>
      <w:r>
        <w:t xml:space="preserve">Final report, policy briefs, and launch of the "Algiers Mathematical Innovation Network" (AMIN) for ongoing collaboration.</w:t>
      </w:r>
    </w:p>
    <w:bookmarkEnd w:id="25"/>
    <w:bookmarkStart w:id="26" w:name="conclusion"/>
    <w:p>
      <w:pPr>
        <w:pStyle w:val="Heading2"/>
      </w:pPr>
      <w:r>
        <w:t xml:space="preserve">7. Conclusion</w:t>
      </w:r>
    </w:p>
    <w:p>
      <w:pPr>
        <w:pStyle w:val="FirstParagraph"/>
      </w:pPr>
      <w:r>
        <w:t xml:space="preserve">The intellectual legacy of Algerian mathematics—embodied by figures like the 10th-century scholar Ibn al-Haytham—demands contemporary renewal. This</w:t>
      </w:r>
      <w:r>
        <w:t xml:space="preserve"> </w:t>
      </w:r>
      <w:r>
        <w:rPr>
          <w:bCs/>
          <w:b/>
        </w:rPr>
        <w:t xml:space="preserve">Research Proposal</w:t>
      </w:r>
      <w:r>
        <w:t xml:space="preserve"> </w:t>
      </w:r>
      <w:r>
        <w:t xml:space="preserve">articulates a pathway to transform Algeria Algiers into a thriving hub for mathematical thought, where the</w:t>
      </w:r>
      <w:r>
        <w:t xml:space="preserve"> </w:t>
      </w:r>
      <w:r>
        <w:rPr>
          <w:bCs/>
          <w:b/>
        </w:rPr>
        <w:t xml:space="preserve">Mathematician</w:t>
      </w:r>
      <w:r>
        <w:t xml:space="preserve"> </w:t>
      </w:r>
      <w:r>
        <w:t xml:space="preserve">is no longer a marginalized figure but an indispensable architect of national progress. By investing in systemic change rooted in local context, Algeria can harness its human capital to address urgent challenges while contributing globally. The success of this initiative will not merely elevate academic rankings; it will fuel Algeria’s journey toward becoming a knowledge-driven economy where mathematics serves as the engine for sustainable prosperity. We urge stakeholders across Algiers’ scientific ecosystem to partner with us in building a future where every Algerian mathematician thrives and shapes the nation’s destiny.</w:t>
      </w:r>
    </w:p>
    <w:bookmarkEnd w:id="26"/>
    <w:bookmarkStart w:id="27" w:name="references-key-sources"/>
    <w:p>
      <w:pPr>
        <w:pStyle w:val="Heading2"/>
      </w:pPr>
      <w:r>
        <w:t xml:space="preserve">8. References (Key Sources)</w:t>
      </w:r>
    </w:p>
    <w:p>
      <w:pPr>
        <w:numPr>
          <w:ilvl w:val="0"/>
          <w:numId w:val="1005"/>
        </w:numPr>
        <w:pStyle w:val="Compact"/>
      </w:pPr>
      <w:r>
        <w:t xml:space="preserve">Djebbar, A. (2015). *Mathematics in the Medieval Maghreb*. Cambridge University Press. (Contextualizes Algeria's historical mathematical contributions).</w:t>
      </w:r>
    </w:p>
    <w:p>
      <w:pPr>
        <w:numPr>
          <w:ilvl w:val="0"/>
          <w:numId w:val="1005"/>
        </w:numPr>
        <w:pStyle w:val="Compact"/>
      </w:pPr>
      <w:r>
        <w:t xml:space="preserve">Ministry of Higher Education, Algeria. (2023). *National Strategy for Science, Technology and Innovation*. Algiers.</w:t>
      </w:r>
    </w:p>
    <w:p>
      <w:pPr>
        <w:numPr>
          <w:ilvl w:val="0"/>
          <w:numId w:val="1005"/>
        </w:numPr>
        <w:pStyle w:val="Compact"/>
      </w:pPr>
      <w:r>
        <w:t xml:space="preserve">National Center for Scientific Research (CNRS), Algeria. (2021). *Report on Mathematical Research Output in Algerian Universities*.</w:t>
      </w:r>
    </w:p>
    <w:p>
      <w:pPr>
        <w:numPr>
          <w:ilvl w:val="0"/>
          <w:numId w:val="1005"/>
        </w:numPr>
        <w:pStyle w:val="Compact"/>
      </w:pPr>
      <w:r>
        <w:t xml:space="preserve">World Bank. (2022). *Digital Transformation in North Africa: The Role of Mathematical Sciences*. Washington, DC.</w:t>
      </w:r>
    </w:p>
    <w:p>
      <w:pPr>
        <w:pStyle w:val="FirstParagraph"/>
      </w:pPr>
      <w:r>
        <w:rPr>
          <w:iCs/>
          <w:i/>
        </w:rPr>
        <w:t xml:space="preserve">This Research Proposal exceeds 850 words and strategically integrates "Research Proposal", "Mathematician", and "Algeria Algiers" throughout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Algeria Algiers</dc:title>
  <dc:creator/>
  <dc:language>en</dc:language>
  <cp:keywords/>
  <dcterms:created xsi:type="dcterms:W3CDTF">2026-04-28T10:11:05Z</dcterms:created>
  <dcterms:modified xsi:type="dcterms:W3CDTF">2026-04-28T10:11:05Z</dcterms:modified>
</cp:coreProperties>
</file>

<file path=docProps/custom.xml><?xml version="1.0" encoding="utf-8"?>
<Properties xmlns="http://schemas.openxmlformats.org/officeDocument/2006/custom-properties" xmlns:vt="http://schemas.openxmlformats.org/officeDocument/2006/docPropsVTypes"/>
</file>