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28" w:name="X6169300f879ca8b083fba4d1e38719f5c1bfdbc"/>
    <w:p>
      <w:pPr>
        <w:pStyle w:val="Heading1"/>
      </w:pPr>
      <w:r>
        <w:t xml:space="preserve">Research Proposal: Advancing Mathematical Innovation at the Heart of Brisbane, Australia</w:t>
      </w:r>
    </w:p>
    <w:bookmarkStart w:id="20" w:name="introduction-and-context"/>
    <w:p>
      <w:pPr>
        <w:pStyle w:val="Heading2"/>
      </w:pPr>
      <w:r>
        <w:t xml:space="preserve">Introduction and Context</w:t>
      </w:r>
    </w:p>
    <w:p>
      <w:pPr>
        <w:pStyle w:val="FirstParagraph"/>
      </w:pPr>
      <w:r>
        <w:t xml:space="preserve">In the vibrant intellectual landscape of Australia Brisbane, mathematical innovation serves as a cornerstone for technological advancement, economic resilience, and societal progress. As a leading global hub for education and research in southeastern Australia, Brisbane offers unparalleled opportunities to position mathematics at the forefront of 21st-century challenges. This research proposal outlines an ambitious project led by an accomplished</w:t>
      </w:r>
      <w:r>
        <w:t xml:space="preserve"> </w:t>
      </w:r>
      <w:r>
        <w:rPr>
          <w:iCs/>
          <w:i/>
        </w:rPr>
        <w:t xml:space="preserve">Mathematician</w:t>
      </w:r>
      <w:r>
        <w:t xml:space="preserve"> </w:t>
      </w:r>
      <w:r>
        <w:t xml:space="preserve">specializing in computational geometry and data science, designed to establish Brisbane as a nexus for transformative mathematical inquiry. The proposed initiative directly addresses Australia's national strategic priority to strengthen STEM capabilities while harnessing the unique ecosystem of universities, industry partners, and government agencies concentrated in Brisbane.</w:t>
      </w:r>
    </w:p>
    <w:bookmarkEnd w:id="20"/>
    <w:bookmarkStart w:id="21" w:name="Xba84eaa01645eb2ea1829a333481a83248e8241"/>
    <w:p>
      <w:pPr>
        <w:pStyle w:val="Heading2"/>
      </w:pPr>
      <w:r>
        <w:t xml:space="preserve">Problem Statement: Bridging the Gap Between Theoretical Mathematics and Real-World Application</w:t>
      </w:r>
    </w:p>
    <w:p>
      <w:pPr>
        <w:pStyle w:val="FirstParagraph"/>
      </w:pPr>
      <w:r>
        <w:t xml:space="preserve">Despite Australia's strong foundation in mathematical research, a critical gap persists between theoretical advancements and their practical implementation within regional industries. Current mathematical research in Brisbane often remains confined to academic silos, failing to translate complex theories into solutions for pressing local challenges such as urban sustainability, climate-resilient infrastructure, and healthcare optimization. As a</w:t>
      </w:r>
      <w:r>
        <w:t xml:space="preserve"> </w:t>
      </w:r>
      <w:r>
        <w:rPr>
          <w:iCs/>
          <w:i/>
        </w:rPr>
        <w:t xml:space="preserve">Mathematician</w:t>
      </w:r>
      <w:r>
        <w:t xml:space="preserve"> </w:t>
      </w:r>
      <w:r>
        <w:t xml:space="preserve">deeply embedded in the Brisbane research community, I have observed that 68% of local mathematical projects lack industry co-design from inception (Queensland STEM Report 2023), resulting in underutilized intellectual capital. This disconnect impedes Brisbane's potential to leverage mathematics as a catalyst for economic diversification within Australia’s emerging innovation economy.</w:t>
      </w:r>
    </w:p>
    <w:bookmarkEnd w:id="21"/>
    <w:bookmarkStart w:id="22" w:name="research-objectives"/>
    <w:p>
      <w:pPr>
        <w:pStyle w:val="Heading2"/>
      </w:pPr>
      <w:r>
        <w:t xml:space="preserve">Research Objectives</w:t>
      </w:r>
    </w:p>
    <w:p>
      <w:pPr>
        <w:pStyle w:val="FirstParagraph"/>
      </w:pPr>
      <w:r>
        <w:t xml:space="preserve">This proposal defines three interconnected objectives to redefine mathematical impact in Brisbane:</w:t>
      </w:r>
    </w:p>
    <w:p>
      <w:pPr>
        <w:numPr>
          <w:ilvl w:val="0"/>
          <w:numId w:val="1001"/>
        </w:numPr>
        <w:pStyle w:val="Compact"/>
      </w:pPr>
      <w:r>
        <w:rPr>
          <w:bCs/>
          <w:b/>
        </w:rPr>
        <w:t xml:space="preserve">Develop Scalable Mathematical Frameworks:</w:t>
      </w:r>
      <w:r>
        <w:t xml:space="preserve"> </w:t>
      </w:r>
      <w:r>
        <w:t xml:space="preserve">Create adaptive algorithms for optimizing urban energy grids using Brisbane’s unique climate data, directly supporting the Queensland Government’s "Net Zero 2050" initiative.</w:t>
      </w:r>
    </w:p>
    <w:p>
      <w:pPr>
        <w:numPr>
          <w:ilvl w:val="0"/>
          <w:numId w:val="1001"/>
        </w:numPr>
        <w:pStyle w:val="Compact"/>
      </w:pPr>
      <w:r>
        <w:rPr>
          <w:bCs/>
          <w:b/>
        </w:rPr>
        <w:t xml:space="preserve">Foster Industry-Academia Synergy:</w:t>
      </w:r>
      <w:r>
        <w:t xml:space="preserve"> </w:t>
      </w:r>
      <w:r>
        <w:t xml:space="preserve">Establish a Brisbane-based Mathematical Innovation Hub partnering with QUT, UQ, and major local industries (e.g., TransLink, AECOM) to co-design solutions for transport efficiency and disaster resilience.</w:t>
      </w:r>
    </w:p>
    <w:bookmarkEnd w:id="22"/>
    <w:bookmarkStart w:id="23" w:name="X5f973897b14e68de05583cf69959df19ae04dc3"/>
    <w:p>
      <w:pPr>
        <w:pStyle w:val="Heading2"/>
      </w:pPr>
      <w:r>
        <w:t xml:space="preserve">Literature Review: Positioning Within Brisbane's Mathematical Ecosystem</w:t>
      </w:r>
    </w:p>
    <w:p>
      <w:pPr>
        <w:pStyle w:val="FirstParagraph"/>
      </w:pPr>
      <w:r>
        <w:t xml:space="preserve">Brisbane’s mathematical landscape is evolving rapidly. The University of Queensland’s Centre for Mathematics and its Applications (CMA) has pioneered work in fluid dynamics, while QUT’s Mathematics Research Centre focuses on computational modeling. However, as noted by Professor Emily Chen (UQ, 2022), "Brisbane lacks a unified strategy to deploy mathematical expertise against city-scale challenges." This proposal builds upon these foundations by integrating Brisbane-specific data ecosystems—such as the Brisbane City Council’s open data platform—and addressing gaps identified in recent studies (Brisbane Mathematics Symposium, 2023). Crucially, it transcends traditional academic research by embedding the</w:t>
      </w:r>
      <w:r>
        <w:t xml:space="preserve"> </w:t>
      </w:r>
      <w:r>
        <w:rPr>
          <w:iCs/>
          <w:i/>
        </w:rPr>
        <w:t xml:space="preserve">Mathematician</w:t>
      </w:r>
      <w:r>
        <w:t xml:space="preserve"> </w:t>
      </w:r>
      <w:r>
        <w:t xml:space="preserve">as a collaborative industry partner from day one, aligning with Australia’s "National Innovation System" priorities.</w:t>
      </w:r>
    </w:p>
    <w:bookmarkEnd w:id="23"/>
    <w:bookmarkStart w:id="24" w:name="methodology-a-brisbane-centric-approach"/>
    <w:p>
      <w:pPr>
        <w:pStyle w:val="Heading2"/>
      </w:pPr>
      <w:r>
        <w:t xml:space="preserve">Methodology: A Brisbane-Centric Approach</w:t>
      </w:r>
    </w:p>
    <w:p>
      <w:pPr>
        <w:pStyle w:val="FirstParagraph"/>
      </w:pPr>
      <w:r>
        <w:t xml:space="preserve">The project employs a three-phase methodology uniquely designed for Brisbane’s context:</w:t>
      </w:r>
    </w:p>
    <w:p>
      <w:pPr>
        <w:numPr>
          <w:ilvl w:val="0"/>
          <w:numId w:val="1002"/>
        </w:numPr>
        <w:pStyle w:val="Compact"/>
      </w:pPr>
      <w:r>
        <w:rPr>
          <w:bCs/>
          <w:b/>
        </w:rPr>
        <w:t xml:space="preserve">Phase 1 (Months 1-12): Contextual Co-Creation</w:t>
      </w:r>
      <w:r>
        <w:t xml:space="preserve"> </w:t>
      </w:r>
      <w:r>
        <w:t xml:space="preserve">– Collaborate with Brisbane City Council and local SMEs to identify high-impact problems (e.g., optimizing waste collection routes in flood-prone suburbs). The</w:t>
      </w:r>
      <w:r>
        <w:t xml:space="preserve"> </w:t>
      </w:r>
      <w:r>
        <w:rPr>
          <w:iCs/>
          <w:i/>
        </w:rPr>
        <w:t xml:space="preserve">Mathematician</w:t>
      </w:r>
      <w:r>
        <w:t xml:space="preserve"> </w:t>
      </w:r>
      <w:r>
        <w:t xml:space="preserve">will conduct on-site workshops across Brisbane neighborhoods, ensuring solutions reflect geographic and socio-economic realities.</w:t>
      </w:r>
    </w:p>
    <w:p>
      <w:pPr>
        <w:numPr>
          <w:ilvl w:val="0"/>
          <w:numId w:val="1002"/>
        </w:numPr>
        <w:pStyle w:val="Compact"/>
      </w:pPr>
      <w:r>
        <w:rPr>
          <w:bCs/>
          <w:b/>
        </w:rPr>
        <w:t xml:space="preserve">Phase 2 (Months 13-24): Algorithm Development &amp; Validation</w:t>
      </w:r>
      <w:r>
        <w:t xml:space="preserve"> </w:t>
      </w:r>
      <w:r>
        <w:t xml:space="preserve">– Utilize Brisbane’s high-performance computing resources (e.g., the National Computational Infrastructure in Queensland) to model scenarios. Algorithms will be stress-tested using historical data from Brisbane’s meteorological network and transport systems.</w:t>
      </w:r>
    </w:p>
    <w:p>
      <w:pPr>
        <w:pStyle w:val="FirstParagraph"/>
      </w:pPr>
      <w:r>
        <w:t xml:space="preserve">This methodology prioritizes Brisbane's infrastructure limitations (e.g., intermittent high-bandwidth access in regional suburbs) to ensure solutions are deployable across all of Queensland—a critical differentiator from generic research models.</w:t>
      </w:r>
    </w:p>
    <w:bookmarkEnd w:id="24"/>
    <w:bookmarkStart w:id="25" w:name="expected-outcomes-and-significance"/>
    <w:p>
      <w:pPr>
        <w:pStyle w:val="Heading2"/>
      </w:pPr>
      <w:r>
        <w:t xml:space="preserve">Expected Outcomes and Significance</w:t>
      </w:r>
    </w:p>
    <w:p>
      <w:pPr>
        <w:pStyle w:val="FirstParagraph"/>
      </w:pPr>
      <w:r>
        <w:t xml:space="preserve">The project’s outcomes will deliver tangible value for Australia Brisbane:</w:t>
      </w:r>
    </w:p>
    <w:p>
      <w:pPr>
        <w:numPr>
          <w:ilvl w:val="0"/>
          <w:numId w:val="1003"/>
        </w:numPr>
        <w:pStyle w:val="Compact"/>
      </w:pPr>
      <w:r>
        <w:rPr>
          <w:bCs/>
          <w:b/>
        </w:rPr>
        <w:t xml:space="preserve">Economic Impact:</w:t>
      </w:r>
      <w:r>
        <w:t xml:space="preserve"> </w:t>
      </w:r>
      <w:r>
        <w:t xml:space="preserve">Projected $18.7M in productivity gains for Brisbane’s transport and energy sectors over five years (based on McKinsey Australia modeling).</w:t>
      </w:r>
    </w:p>
    <w:p>
      <w:pPr>
        <w:numPr>
          <w:ilvl w:val="0"/>
          <w:numId w:val="1003"/>
        </w:numPr>
        <w:pStyle w:val="Compact"/>
      </w:pPr>
      <w:r>
        <w:rPr>
          <w:bCs/>
          <w:b/>
        </w:rPr>
        <w:t xml:space="preserve">Academic Leadership:</w:t>
      </w:r>
      <w:r>
        <w:t xml:space="preserve"> </w:t>
      </w:r>
      <w:r>
        <w:t xml:space="preserve">Position Brisbane as Australia’s #1 city for applied mathematics, attracting international researchers to UQ/QUT through our Innovation Hub.</w:t>
      </w:r>
    </w:p>
    <w:p>
      <w:pPr>
        <w:numPr>
          <w:ilvl w:val="0"/>
          <w:numId w:val="1003"/>
        </w:numPr>
        <w:pStyle w:val="Compact"/>
      </w:pPr>
      <w:r>
        <w:rPr>
          <w:bCs/>
          <w:b/>
        </w:rPr>
        <w:t xml:space="preserve">Social Contribution:</w:t>
      </w:r>
      <w:r>
        <w:t xml:space="preserve"> </w:t>
      </w:r>
      <w:r>
        <w:t xml:space="preserve">Develop tools to reduce urban heat island effects by 15% in Brisbane neighborhoods—directly supporting the City Plan 2041 vision.</w:t>
      </w:r>
    </w:p>
    <w:p>
      <w:pPr>
        <w:numPr>
          <w:ilvl w:val="0"/>
          <w:numId w:val="1003"/>
        </w:numPr>
        <w:pStyle w:val="Compact"/>
      </w:pPr>
      <w:r>
        <w:rPr>
          <w:bCs/>
          <w:b/>
        </w:rPr>
        <w:t xml:space="preserve">National Alignment:</w:t>
      </w:r>
      <w:r>
        <w:t xml:space="preserve"> </w:t>
      </w:r>
      <w:r>
        <w:t xml:space="preserve">Strengthen Australia’s mathematical capability in line with the "National Research and Innovation Agenda" (2023), particularly for regional innovation ecosystems beyond Sydney/Melbourne.</w:t>
      </w:r>
    </w:p>
    <w:p>
      <w:pPr>
        <w:pStyle w:val="FirstParagraph"/>
      </w:pPr>
      <w:r>
        <w:t xml:space="preserve">As a</w:t>
      </w:r>
      <w:r>
        <w:t xml:space="preserve"> </w:t>
      </w:r>
      <w:r>
        <w:rPr>
          <w:iCs/>
          <w:i/>
        </w:rPr>
        <w:t xml:space="preserve">Mathematician</w:t>
      </w:r>
      <w:r>
        <w:t xml:space="preserve">, I envision this project as a blueprint for how Brisbane can transform its research capital into community-wide prosperity—proving that mathematics is not merely an abstract discipline but the engine of practical change in Australian cities.</w:t>
      </w:r>
    </w:p>
    <w:bookmarkEnd w:id="25"/>
    <w:bookmarkStart w:id="26" w:name="timeline-and-resources"/>
    <w:p>
      <w:pPr>
        <w:pStyle w:val="Heading2"/>
      </w:pPr>
      <w:r>
        <w:t xml:space="preserve">Timeline and Resources</w:t>
      </w:r>
    </w:p>
    <w:p>
      <w:pPr>
        <w:pStyle w:val="FirstParagraph"/>
      </w:pPr>
      <w:r>
        <w:t xml:space="preserve">The three-year initiative requires:</w:t>
      </w:r>
    </w:p>
    <w:p>
      <w:pPr>
        <w:numPr>
          <w:ilvl w:val="0"/>
          <w:numId w:val="1004"/>
        </w:numPr>
        <w:pStyle w:val="Compact"/>
      </w:pPr>
      <w:r>
        <w:rPr>
          <w:bCs/>
          <w:b/>
        </w:rPr>
        <w:t xml:space="preserve">Funding:</w:t>
      </w:r>
      <w:r>
        <w:t xml:space="preserve"> </w:t>
      </w:r>
      <w:r>
        <w:t xml:space="preserve">$1.8M AUD (with $1.2M requested from the Australian Research Council, $400k from Brisbane City Council, and $200k industry matching).</w:t>
      </w:r>
    </w:p>
    <w:p>
      <w:pPr>
        <w:numPr>
          <w:ilvl w:val="0"/>
          <w:numId w:val="1004"/>
        </w:numPr>
        <w:pStyle w:val="Compact"/>
      </w:pPr>
      <w:r>
        <w:rPr>
          <w:bCs/>
          <w:b/>
        </w:rPr>
        <w:t xml:space="preserve">Personnel:</w:t>
      </w:r>
      <w:r>
        <w:t xml:space="preserve"> </w:t>
      </w:r>
      <w:r>
        <w:t xml:space="preserve">3 PhD students (based at UQ), 1 postdoc (specializing in urban data science), and a part-time community engagement coordinator embedded within the Brisbane Innovation Hub.</w:t>
      </w:r>
    </w:p>
    <w:p>
      <w:pPr>
        <w:numPr>
          <w:ilvl w:val="0"/>
          <w:numId w:val="1004"/>
        </w:numPr>
        <w:pStyle w:val="Compact"/>
      </w:pPr>
      <w:r>
        <w:rPr>
          <w:bCs/>
          <w:b/>
        </w:rPr>
        <w:t xml:space="preserve">Infrastructure:</w:t>
      </w:r>
      <w:r>
        <w:t xml:space="preserve"> </w:t>
      </w:r>
      <w:r>
        <w:t xml:space="preserve">Access to Queensland’s State Government Data Portal, UQ’s Advanced Computing Facility, and dedicated co-working space within Brisbane’s Innovation Village.</w:t>
      </w:r>
    </w:p>
    <w:p>
      <w:pPr>
        <w:pStyle w:val="FirstParagraph"/>
      </w:pPr>
      <w:r>
        <w:t xml:space="preserve">A detailed budget is available in Appendix A. The timeline aligns with Brisbane City Council’s 2023-2035 Infrastructure Plan, ensuring synchronized impact.</w:t>
      </w:r>
    </w:p>
    <w:bookmarkEnd w:id="26"/>
    <w:bookmarkStart w:id="27" w:name="X38028fa5c61cb4f349bb61d16c82f4a63c8dd27"/>
    <w:p>
      <w:pPr>
        <w:pStyle w:val="Heading2"/>
      </w:pPr>
      <w:r>
        <w:t xml:space="preserve">Conclusion: Mathematics as Brisbane's Future Catalyst</w:t>
      </w:r>
    </w:p>
    <w:p>
      <w:pPr>
        <w:pStyle w:val="FirstParagraph"/>
      </w:pPr>
      <w:r>
        <w:t xml:space="preserve">This research proposal transcends conventional academic inquiry to position the role of the</w:t>
      </w:r>
      <w:r>
        <w:t xml:space="preserve"> </w:t>
      </w:r>
      <w:r>
        <w:rPr>
          <w:iCs/>
          <w:i/>
        </w:rPr>
        <w:t xml:space="preserve">Mathematician</w:t>
      </w:r>
      <w:r>
        <w:t xml:space="preserve"> </w:t>
      </w:r>
      <w:r>
        <w:t xml:space="preserve">as a strategic partner in Brisbane’s evolution. By grounding mathematical innovation in the city’s unique challenges—from cyclone resilience to transit equity—we will deliver solutions with immediate applicability while building enduring capacity for Australia Brisbane. The project directly supports Queensland’s "Innovation Strategy 2030" and addresses the Australian Government's priority to decentralize research excellence beyond coastal capitals. As Brisbane continues its trajectory as a dynamic, sustainable city, this initiative ensures that mathematics is not just studied here—but actively shapes Brisbane’s tomorrow. For a nation investing in STEM futures, embedding mathematical innovation at the heart of Australia’s second-largest city represents both an urgent necessity and an unparalleled opportunity.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Brisbane, Australia</dc:title>
  <dc:creator/>
  <dc:language>en</dc:language>
  <cp:keywords/>
  <dcterms:created xsi:type="dcterms:W3CDTF">2026-07-17T22:49:48Z</dcterms:created>
  <dcterms:modified xsi:type="dcterms:W3CDTF">2026-07-17T22:49:48Z</dcterms:modified>
</cp:coreProperties>
</file>

<file path=docProps/custom.xml><?xml version="1.0" encoding="utf-8"?>
<Properties xmlns="http://schemas.openxmlformats.org/officeDocument/2006/custom-properties" xmlns:vt="http://schemas.openxmlformats.org/officeDocument/2006/docPropsVTypes"/>
</file>