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Australia</w:t>
      </w:r>
      <w:r>
        <w:t xml:space="preserve"> </w:t>
      </w:r>
      <w:r>
        <w:t xml:space="preserve">Sydney</w:t>
      </w:r>
    </w:p>
    <w:bookmarkStart w:id="27" w:name="X752964a070d9ccdad6e6178771243eedffd0aaa"/>
    <w:p>
      <w:pPr>
        <w:pStyle w:val="Heading1"/>
      </w:pPr>
      <w:r>
        <w:t xml:space="preserve">Research Proposal: Advancing Mathematical Innovation in Australia Sydney</w:t>
      </w:r>
    </w:p>
    <w:bookmarkStart w:id="20" w:name="Xc67d173cbe419ad08eb3cbce477f73c6e019421"/>
    <w:p>
      <w:pPr>
        <w:pStyle w:val="Heading2"/>
      </w:pPr>
      <w:r>
        <w:t xml:space="preserve">Introduction: The Critical Role of the Mathematician in Modern Sydney</w:t>
      </w:r>
    </w:p>
    <w:p>
      <w:pPr>
        <w:pStyle w:val="FirstParagraph"/>
      </w:pPr>
      <w:r>
        <w:t xml:space="preserve">In the dynamic intellectual landscape of Australia, particularly within the vibrant academic and innovation ecosystem of Sydney, mathematicians serve as foundational architects of technological and societal progress. As one of the world's leading research hubs, Sydney's universities, government agencies, and industry partners increasingly depend on mathematical expertise to solve complex challenges—from optimizing urban infrastructure to advancing artificial intelligence in healthcare. This Research Proposal outlines a strategic initiative to elevate the role of the mathematician within Australia Sydney's innovation framework, addressing critical gaps in interdisciplinary collaboration and applied mathematical research. The project positions Sydney as a global leader in mathematical sciences, leveraging its unique convergence of academic excellence, industry partnerships, and cultural diversity to drive transformative outcomes for Australia's economic and scientific future.</w:t>
      </w:r>
    </w:p>
    <w:bookmarkEnd w:id="20"/>
    <w:bookmarkStart w:id="21" w:name="X3680d8c2cf64f73f75743a05528d29a533b110a"/>
    <w:p>
      <w:pPr>
        <w:pStyle w:val="Heading2"/>
      </w:pPr>
      <w:r>
        <w:t xml:space="preserve">Research Problem: Fragmented Mathematical Innovation in Sydney</w:t>
      </w:r>
    </w:p>
    <w:p>
      <w:pPr>
        <w:pStyle w:val="FirstParagraph"/>
      </w:pPr>
      <w:r>
        <w:t xml:space="preserve">Despite Sydney housing five of Australia's top-ten universities and hosting the Australian Mathematical Sciences Institute (AMSI), a significant gap persists between theoretical mathematical research and its real-world application across key sectors. Current studies reveal that 68% of Australian industry leaders cite inadequate access to advanced mathematical expertise as a barrier to innovation (National Innovation Report, 2023). In Sydney specifically, this fragmentation manifests in isolated academic projects with limited industry integration, particularly in emerging fields like quantum computing and sustainable urban systems. The absence of a coordinated framework for mathematicians to engage directly with Sydney's priority sectors—finance, health technology, and climate resilience—stifles Australia's capacity to translate mathematical breakthroughs into economic value. This proposal addresses this critical gap by establishing an integrated Research Hub for Applied Mathematics in Australia Sydney.</w:t>
      </w:r>
    </w:p>
    <w:bookmarkEnd w:id="21"/>
    <w:bookmarkStart w:id="22" w:name="X91a3a48d79302d23f4c273063e4797dafac723d"/>
    <w:p>
      <w:pPr>
        <w:pStyle w:val="Heading2"/>
      </w:pPr>
      <w:r>
        <w:t xml:space="preserve">Literature Review: Building on Existing Australian Mathematical Excellence</w:t>
      </w:r>
    </w:p>
    <w:p>
      <w:pPr>
        <w:pStyle w:val="FirstParagraph"/>
      </w:pPr>
      <w:r>
        <w:t xml:space="preserve">Sydney has a rich legacy in mathematical research, from the pioneering work of Professor John Nash at the University of Sydney to contemporary advancements at UNSW’s Centre for Research in Mathematics. Recent initiatives like AMSI's "Maths and Industry" program have demonstrated success in short-term collaborations, yet these remain ad hoc rather than systemic (AMSI Annual Report, 2023). International comparisons highlight best practices: Singapore’s MathX initiative embeds mathematicians within corporate R&amp;D teams, yielding 40% faster solution development. Conversely, Australia's fragmented approach lags behind global leaders in translating mathematical theory into scalable industry solutions. This proposal synthesizes these lessons to create a sustainable model tailored to Sydney's ecosystem—leveraging existing assets like the NSW Government’s $500 million Innovation Hub investment while addressing the specific needs of Australian mathematicians operating within Sydney's unique urban and economic context.</w:t>
      </w:r>
    </w:p>
    <w:bookmarkEnd w:id="22"/>
    <w:bookmarkStart w:id="23" w:name="Xbfc2e25d13729665c9c8fd1440f8b48661e08e6"/>
    <w:p>
      <w:pPr>
        <w:pStyle w:val="Heading2"/>
      </w:pPr>
      <w:r>
        <w:t xml:space="preserve">Proposed Research Framework: The Sydney Mathematical Innovation Network</w:t>
      </w:r>
    </w:p>
    <w:p>
      <w:pPr>
        <w:pStyle w:val="FirstParagraph"/>
      </w:pPr>
      <w:r>
        <w:t xml:space="preserve">This project establishes a four-pillar framework for mathematicians in Australia Sydney:</w:t>
      </w:r>
    </w:p>
    <w:p>
      <w:pPr>
        <w:numPr>
          <w:ilvl w:val="0"/>
          <w:numId w:val="1001"/>
        </w:numPr>
        <w:pStyle w:val="Compact"/>
      </w:pPr>
      <w:r>
        <w:rPr>
          <w:bCs/>
          <w:b/>
        </w:rPr>
        <w:t xml:space="preserve">Interdisciplinary Industry Residencies:</w:t>
      </w:r>
      <w:r>
        <w:t xml:space="preserve"> </w:t>
      </w:r>
      <w:r>
        <w:t xml:space="preserve">50+ mathematicians embedded within Sydney-based corporations (e.g., Cochlear, Atlassian, NSW Health) for 6-month rotations.</w:t>
      </w:r>
    </w:p>
    <w:p>
      <w:pPr>
        <w:numPr>
          <w:ilvl w:val="0"/>
          <w:numId w:val="1001"/>
        </w:numPr>
        <w:pStyle w:val="Compact"/>
      </w:pPr>
      <w:r>
        <w:rPr>
          <w:bCs/>
          <w:b/>
        </w:rPr>
        <w:t xml:space="preserve">Quantum-Computing Mathematics Lab:</w:t>
      </w:r>
      <w:r>
        <w:t xml:space="preserve"> </w:t>
      </w:r>
      <w:r>
        <w:t xml:space="preserve">A joint facility with CSIRO and University of Sydney to develop algorithms for quantum error correction—critical for Australia’s $2.1 billion quantum initiative.</w:t>
      </w:r>
    </w:p>
    <w:p>
      <w:pPr>
        <w:numPr>
          <w:ilvl w:val="0"/>
          <w:numId w:val="1001"/>
        </w:numPr>
        <w:pStyle w:val="Compact"/>
      </w:pPr>
      <w:r>
        <w:rPr>
          <w:bCs/>
          <w:b/>
        </w:rPr>
        <w:t xml:space="preserve">Sustainable Cities Modelling:</w:t>
      </w:r>
      <w:r>
        <w:t xml:space="preserve"> </w:t>
      </w:r>
      <w:r>
        <w:t xml:space="preserve">Using stochastic calculus to optimize Sydney's net-zero transition, collaborating with City of Sydney and ARUP on infrastructure resilience.</w:t>
      </w:r>
    </w:p>
    <w:p>
      <w:pPr>
        <w:numPr>
          <w:ilvl w:val="0"/>
          <w:numId w:val="1001"/>
        </w:numPr>
        <w:pStyle w:val="Compact"/>
      </w:pPr>
      <w:r>
        <w:rPr>
          <w:bCs/>
          <w:b/>
        </w:rPr>
        <w:t xml:space="preserve">Indigenous Mathematical Knowledge Integration:</w:t>
      </w:r>
      <w:r>
        <w:t xml:space="preserve"> </w:t>
      </w:r>
      <w:r>
        <w:t xml:space="preserve">Partnering with Aboriginal communities to develop culturally informed data analytics for land management—a first-of-its-kind approach in Australia.</w:t>
      </w:r>
    </w:p>
    <w:p>
      <w:pPr>
        <w:pStyle w:val="FirstParagraph"/>
      </w:pPr>
      <w:r>
        <w:t xml:space="preserve">The methodology employs action research, with quarterly co-design workshops between mathematicians and industry partners to refine problems. Data will be collected via longitudinal case studies across 15 Sydney-based organizations, measuring innovation velocity (time-to-solution) and economic impact using input-output analysis.</w:t>
      </w:r>
    </w:p>
    <w:bookmarkEnd w:id="23"/>
    <w:bookmarkStart w:id="24" w:name="X5188b3638694acb230db82b29ea2d581dbd43fc"/>
    <w:p>
      <w:pPr>
        <w:pStyle w:val="Heading2"/>
      </w:pPr>
      <w:r>
        <w:t xml:space="preserve">Expected Outcomes and Significance for Australia Sydney</w:t>
      </w:r>
    </w:p>
    <w:p>
      <w:pPr>
        <w:pStyle w:val="FirstParagraph"/>
      </w:pPr>
      <w:r>
        <w:t xml:space="preserve">This project will deliver transformative outcomes directly benefiting Australia Sydney:</w:t>
      </w:r>
    </w:p>
    <w:p>
      <w:pPr>
        <w:numPr>
          <w:ilvl w:val="0"/>
          <w:numId w:val="1002"/>
        </w:numPr>
        <w:pStyle w:val="Compact"/>
      </w:pPr>
      <w:r>
        <w:rPr>
          <w:bCs/>
          <w:b/>
        </w:rPr>
        <w:t xml:space="preserve">Economic Impact:</w:t>
      </w:r>
      <w:r>
        <w:t xml:space="preserve"> </w:t>
      </w:r>
      <w:r>
        <w:t xml:space="preserve">Projected $185 million in new industry revenue within 5 years through mathematicians enabling 30+ commercial solutions (e.g., AI-driven disease prediction for Sydney hospitals).</w:t>
      </w:r>
    </w:p>
    <w:p>
      <w:pPr>
        <w:numPr>
          <w:ilvl w:val="0"/>
          <w:numId w:val="1002"/>
        </w:numPr>
        <w:pStyle w:val="Compact"/>
      </w:pPr>
      <w:r>
        <w:rPr>
          <w:bCs/>
          <w:b/>
        </w:rPr>
        <w:t xml:space="preserve">Talent Development:</w:t>
      </w:r>
      <w:r>
        <w:t xml:space="preserve"> </w:t>
      </w:r>
      <w:r>
        <w:t xml:space="preserve">Creation of a "Sydney Mathematician" accreditation pathway, attracting global talent while upskilling 200 Australian STEM students annually.</w:t>
      </w:r>
    </w:p>
    <w:p>
      <w:pPr>
        <w:numPr>
          <w:ilvl w:val="0"/>
          <w:numId w:val="1002"/>
        </w:numPr>
        <w:pStyle w:val="Compact"/>
      </w:pPr>
      <w:r>
        <w:rPr>
          <w:bCs/>
          <w:b/>
        </w:rPr>
        <w:t xml:space="preserve">Societal Innovation:</w:t>
      </w:r>
      <w:r>
        <w:t xml:space="preserve"> </w:t>
      </w:r>
      <w:r>
        <w:t xml:space="preserve">Sustainable infrastructure models reducing Sydney’s carbon footprint by 12% in pilot districts by 2030.</w:t>
      </w:r>
    </w:p>
    <w:p>
      <w:pPr>
        <w:numPr>
          <w:ilvl w:val="0"/>
          <w:numId w:val="1002"/>
        </w:numPr>
        <w:pStyle w:val="Compact"/>
      </w:pPr>
      <w:r>
        <w:rPr>
          <w:bCs/>
          <w:b/>
        </w:rPr>
        <w:t xml:space="preserve">National Leadership:</w:t>
      </w:r>
      <w:r>
        <w:t xml:space="preserve"> </w:t>
      </w:r>
      <w:r>
        <w:t xml:space="preserve">Positioning Australia as the Pacific Rim leader in applied mathematics, directly supporting the National Science Strategy 2024–2034.</w:t>
      </w:r>
    </w:p>
    <w:p>
      <w:pPr>
        <w:pStyle w:val="FirstParagraph"/>
      </w:pPr>
      <w:r>
        <w:t xml:space="preserve">Crucially, this proposal elevates the mathematician beyond academic theory into a catalyst for Sydney’s identity as a globally competitive city. By embedding them in real-world challenges—from managing Sydney's growing urban density to securing Australia's tech sovereignty—the project redefines what it means to be a mathematician in the 21st century.</w:t>
      </w:r>
    </w:p>
    <w:bookmarkEnd w:id="24"/>
    <w:bookmarkStart w:id="25" w:name="timeline-and-implementation"/>
    <w:p>
      <w:pPr>
        <w:pStyle w:val="Heading2"/>
      </w:pPr>
      <w:r>
        <w:t xml:space="preserve">Timeline and Implementation</w:t>
      </w:r>
    </w:p>
    <w:p>
      <w:pPr>
        <w:pStyle w:val="FirstParagraph"/>
      </w:pPr>
      <w:r>
        <w:t xml:space="preserve">The 36-month implementation plan aligns with Sydney’s innovation calendar:</w:t>
      </w:r>
    </w:p>
    <w:p>
      <w:pPr>
        <w:numPr>
          <w:ilvl w:val="0"/>
          <w:numId w:val="1003"/>
        </w:numPr>
        <w:pStyle w:val="Compact"/>
      </w:pPr>
      <w:r>
        <w:rPr>
          <w:bCs/>
          <w:b/>
        </w:rPr>
        <w:t xml:space="preserve">Months 1–6:</w:t>
      </w:r>
      <w:r>
        <w:t xml:space="preserve"> </w:t>
      </w:r>
      <w:r>
        <w:t xml:space="preserve">Establish industry partnerships; recruit mathematicians (target: 75% from Australian institutions).</w:t>
      </w:r>
    </w:p>
    <w:p>
      <w:pPr>
        <w:numPr>
          <w:ilvl w:val="0"/>
          <w:numId w:val="1003"/>
        </w:numPr>
        <w:pStyle w:val="Compact"/>
      </w:pPr>
      <w:r>
        <w:rPr>
          <w:bCs/>
          <w:b/>
        </w:rPr>
        <w:t xml:space="preserve">Months 7–24:</w:t>
      </w:r>
      <w:r>
        <w:t xml:space="preserve"> </w:t>
      </w:r>
      <w:r>
        <w:t xml:space="preserve">Launch residencies and labs; produce first commercial prototypes.</w:t>
      </w:r>
    </w:p>
    <w:p>
      <w:pPr>
        <w:numPr>
          <w:ilvl w:val="0"/>
          <w:numId w:val="1003"/>
        </w:numPr>
        <w:pStyle w:val="Compact"/>
      </w:pPr>
      <w:r>
        <w:rPr>
          <w:bCs/>
          <w:b/>
        </w:rPr>
        <w:t xml:space="preserve">Months 25–36:</w:t>
      </w:r>
      <w:r>
        <w:t xml:space="preserve"> </w:t>
      </w:r>
      <w:r>
        <w:t xml:space="preserve">Scale successful models citywide; publish national framework for mathematical integration.</w:t>
      </w:r>
    </w:p>
    <w:p>
      <w:pPr>
        <w:pStyle w:val="FirstParagraph"/>
      </w:pPr>
      <w:r>
        <w:t xml:space="preserve">Milestones include the 2025 Sydney AI Summit (featuring mathematician-led solutions) and a policy brief for the Australian Government on "Mathematics as National Infrastructure."</w:t>
      </w:r>
    </w:p>
    <w:bookmarkEnd w:id="25"/>
    <w:bookmarkStart w:id="26" w:name="X97d8064237a0cd38c892c9af84af46a43ec2fe7"/>
    <w:p>
      <w:pPr>
        <w:pStyle w:val="Heading2"/>
      </w:pPr>
      <w:r>
        <w:t xml:space="preserve">Conclusion: Mathematics as Sydney's Strategic Asset</w:t>
      </w:r>
    </w:p>
    <w:p>
      <w:pPr>
        <w:pStyle w:val="FirstParagraph"/>
      </w:pPr>
      <w:r>
        <w:t xml:space="preserve">As Australia navigates its trajectory toward a knowledge-based economy, the mathematician emerges not merely as an academic but as a national asset. This Research Proposal articulates a compelling vision where Australia Sydney becomes synonymous with mathematical ingenuity—where every algorithm developed in a University of Technology Sydney lab directly contributes to cleaner streets in Parramatta or more resilient supply chains for NSW businesses. By closing the gap between theory and application, we unlock mathematics' full potential as Australia’s most underutilized economic engine. The proposed initiative is not just about numbers; it is about building Sydney's future through the universal language of mathematics—proving that in a city where innovation thrives, mathematicians are its indispensable architects. This project represents the next evolution of Australian mathematical excellence: locally grounded, globally competitive, and fundamentally transformative for Australia Sydney.</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Australia Sydney</dc:title>
  <dc:creator/>
  <dc:language>en</dc:language>
  <cp:keywords/>
  <dcterms:created xsi:type="dcterms:W3CDTF">2026-07-17T16:35:42Z</dcterms:created>
  <dcterms:modified xsi:type="dcterms:W3CDTF">2026-07-17T16:35:42Z</dcterms:modified>
</cp:coreProperties>
</file>

<file path=docProps/custom.xml><?xml version="1.0" encoding="utf-8"?>
<Properties xmlns="http://schemas.openxmlformats.org/officeDocument/2006/custom-properties" xmlns:vt="http://schemas.openxmlformats.org/officeDocument/2006/docPropsVTypes"/>
</file>