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Canada</w:t>
      </w:r>
      <w:r>
        <w:t xml:space="preserve"> </w:t>
      </w:r>
      <w:r>
        <w:t xml:space="preserve">Toronto</w:t>
      </w:r>
    </w:p>
    <w:bookmarkStart w:id="26" w:name="X71fe81ad60d86a9405212a29d60942e253fe3bb"/>
    <w:p>
      <w:pPr>
        <w:pStyle w:val="Heading1"/>
      </w:pPr>
      <w:r>
        <w:t xml:space="preserve">Research Proposal: Cultivating the Next Generation of Mathematicians at the Intersection of Theory and Applied Innovation in Canada Toronto</w:t>
      </w:r>
    </w:p>
    <w:p>
      <w:pPr>
        <w:pStyle w:val="FirstParagraph"/>
      </w:pPr>
      <w:r>
        <w:rPr>
          <w:bCs/>
          <w:b/>
        </w:rPr>
        <w:t xml:space="preserve">Principal Investigator:</w:t>
      </w:r>
      <w:r>
        <w:t xml:space="preserve"> </w:t>
      </w:r>
      <w:r>
        <w:t xml:space="preserve">Dr. Amina Chen, Associate Professor of Mathematical Sciences, University of Toronto</w:t>
      </w:r>
      <w:r>
        <w:br/>
      </w:r>
      <w:r>
        <w:rPr>
          <w:bCs/>
          <w:b/>
        </w:rPr>
        <w:t xml:space="preserve">Institutional Affiliation:</w:t>
      </w:r>
      <w:r>
        <w:t xml:space="preserve"> </w:t>
      </w:r>
      <w:r>
        <w:t xml:space="preserve">Department of Mathematics, University of Toronto (Canada Toronto)</w:t>
      </w:r>
      <w:r>
        <w:br/>
      </w:r>
      <w:r>
        <w:rPr>
          <w:bCs/>
          <w:b/>
        </w:rPr>
        <w:t xml:space="preserve">Funding Requested:</w:t>
      </w:r>
      <w:r>
        <w:t xml:space="preserve"> </w:t>
      </w:r>
      <w:r>
        <w:t xml:space="preserve">$245,000 (Over 3 Years) from the Natural Sciences and Engineering Research Council (NSERC)</w:t>
      </w:r>
    </w:p>
    <w:bookmarkStart w:id="20" w:name="i.-introduction-and-research-context"/>
    <w:p>
      <w:pPr>
        <w:pStyle w:val="Heading2"/>
      </w:pPr>
      <w:r>
        <w:t xml:space="preserve">I. Introduction and Research Context</w:t>
      </w:r>
    </w:p>
    <w:p>
      <w:pPr>
        <w:pStyle w:val="FirstParagraph"/>
      </w:pPr>
      <w:r>
        <w:t xml:space="preserve">The landscape of mathematical research in Canada Toronto is experiencing unprecedented dynamism, driven by world-class institutions like the University of Toronto, York University, and the Fields Institute for Mathematical Sciences. As a leading global hub for mathematical innovation, Canada Toronto demands strategic investment to nurture talent capable of addressing complex challenges in data science, artificial intelligence (AI), climate modeling, and quantum computing. This</w:t>
      </w:r>
      <w:r>
        <w:t xml:space="preserve"> </w:t>
      </w:r>
      <w:r>
        <w:rPr>
          <w:bCs/>
          <w:b/>
        </w:rPr>
        <w:t xml:space="preserve">Research Proposal</w:t>
      </w:r>
      <w:r>
        <w:t xml:space="preserve"> </w:t>
      </w:r>
      <w:r>
        <w:t xml:space="preserve">outlines a critical initiative to support an emerging</w:t>
      </w:r>
      <w:r>
        <w:t xml:space="preserve"> </w:t>
      </w:r>
      <w:r>
        <w:rPr>
          <w:bCs/>
          <w:b/>
        </w:rPr>
        <w:t xml:space="preserve">Mathematician</w:t>
      </w:r>
      <w:r>
        <w:t xml:space="preserve"> </w:t>
      </w:r>
      <w:r>
        <w:t xml:space="preserve">within the Canadian academic ecosystem, positioning them at the forefront of interdisciplinary mathematical discovery with direct relevance to Canada's economic and scientific priorities.</w:t>
      </w:r>
    </w:p>
    <w:bookmarkEnd w:id="20"/>
    <w:bookmarkStart w:id="21" w:name="X5125f3279b72ba629084a95aad917c3f3634802"/>
    <w:p>
      <w:pPr>
        <w:pStyle w:val="Heading2"/>
      </w:pPr>
      <w:r>
        <w:t xml:space="preserve">II. Problem Statement: The Urgent Need for Strategic Mathematician Development in Canada Toronto</w:t>
      </w:r>
    </w:p>
    <w:p>
      <w:pPr>
        <w:pStyle w:val="FirstParagraph"/>
      </w:pPr>
      <w:r>
        <w:t xml:space="preserve">Despite Canada's strong foundation in mathematical sciences, a significant gap exists between theoretical expertise and the applied research demands of the 21st century. Current training models often isolate theoretical mathematics from real-world problem-solving contexts prevalent in Toronto's innovation economy (home to major tech firms like Google AI, Vector Institute, and climate tech startups). This disconnect hinders Canadian</w:t>
      </w:r>
      <w:r>
        <w:t xml:space="preserve"> </w:t>
      </w:r>
      <w:r>
        <w:rPr>
          <w:bCs/>
          <w:b/>
        </w:rPr>
        <w:t xml:space="preserve">Mathematician</w:t>
      </w:r>
      <w:r>
        <w:t xml:space="preserve">s from contributing maximally to national priorities. Furthermore, Canada Toronto lacks a dedicated national framework specifically designed to cultivate mathematicians with dual expertise in cutting-edge pure mathematics and high-impact industrial applications. The proposed research directly addresses this gap by creating a structured pathway for an early-career</w:t>
      </w:r>
      <w:r>
        <w:t xml:space="preserve"> </w:t>
      </w:r>
      <w:r>
        <w:rPr>
          <w:bCs/>
          <w:b/>
        </w:rPr>
        <w:t xml:space="preserve">Mathematician</w:t>
      </w:r>
      <w:r>
        <w:t xml:space="preserve"> </w:t>
      </w:r>
      <w:r>
        <w:t xml:space="preserve">to develop such hybrid competencies within the unique ecosystem of Canada Toronto.</w:t>
      </w:r>
    </w:p>
    <w:bookmarkEnd w:id="21"/>
    <w:bookmarkStart w:id="22" w:name="Xc6d19bc5515d5d8841f36fa3e0ced8b6596adfc"/>
    <w:p>
      <w:pPr>
        <w:pStyle w:val="Heading2"/>
      </w:pPr>
      <w:r>
        <w:t xml:space="preserve">III. Research Objectives and Methodology in the Canada Toronto Context</w:t>
      </w:r>
    </w:p>
    <w:p>
      <w:pPr>
        <w:pStyle w:val="FirstParagraph"/>
      </w:pPr>
      <w:r>
        <w:t xml:space="preserve">The central objective is to establish a model for integrated mathematical research development, specifically tailored for Canada Toronto's academic-industrial landscape. The proposed work focuses on two interdependent pillars:</w:t>
      </w:r>
    </w:p>
    <w:p>
      <w:pPr>
        <w:numPr>
          <w:ilvl w:val="0"/>
          <w:numId w:val="1001"/>
        </w:numPr>
        <w:pStyle w:val="Compact"/>
      </w:pPr>
      <w:r>
        <w:rPr>
          <w:bCs/>
          <w:b/>
        </w:rPr>
        <w:t xml:space="preserve">Objective 1: Develop Advanced Algorithms in Topological Data Analysis (TDA).</w:t>
      </w:r>
      <w:r>
        <w:t xml:space="preserve"> </w:t>
      </w:r>
      <w:r>
        <w:t xml:space="preserve">This involves creating novel computational frameworks within TDA, a rapidly growing field with immense potential for applications in healthcare analytics (e.g., cancer detection from imaging data), financial risk modeling, and environmental monitoring – all areas of strategic importance to industry partners located in Canada Toronto.</w:t>
      </w:r>
    </w:p>
    <w:p>
      <w:pPr>
        <w:numPr>
          <w:ilvl w:val="0"/>
          <w:numId w:val="1001"/>
        </w:numPr>
        <w:pStyle w:val="Compact"/>
      </w:pPr>
      <w:r>
        <w:rPr>
          <w:bCs/>
          <w:b/>
        </w:rPr>
        <w:t xml:space="preserve">Objective 2: Forge Sustainable Industry-Academia Partnerships within Canada Toronto.</w:t>
      </w:r>
      <w:r>
        <w:t xml:space="preserve"> </w:t>
      </w:r>
      <w:r>
        <w:t xml:space="preserve">The</w:t>
      </w:r>
      <w:r>
        <w:t xml:space="preserve"> </w:t>
      </w:r>
      <w:r>
        <w:rPr>
          <w:bCs/>
          <w:b/>
        </w:rPr>
        <w:t xml:space="preserve">Mathematician</w:t>
      </w:r>
      <w:r>
        <w:t xml:space="preserve"> </w:t>
      </w:r>
      <w:r>
        <w:t xml:space="preserve">will be embedded with a major Canadian technology firm (e.g., DeepMind Canada, Shopify AI) and a climate research consortium (e.g., CRIStAL, based in Montreal but collaborating intensely with Toronto institutions) for 6 months each year. This ensures immediate translation of theoretical work into practical tools.</w:t>
      </w:r>
    </w:p>
    <w:p>
      <w:pPr>
        <w:pStyle w:val="FirstParagraph"/>
      </w:pPr>
      <w:r>
        <w:t xml:space="preserve">The methodology leverages the unique advantages of Canada Toronto:</w:t>
      </w:r>
    </w:p>
    <w:p>
      <w:pPr>
        <w:numPr>
          <w:ilvl w:val="0"/>
          <w:numId w:val="1002"/>
        </w:numPr>
        <w:pStyle w:val="Compact"/>
      </w:pPr>
      <w:r>
        <w:t xml:space="preserve">Access to the Fields Institute's global network and its "Mathematical Sciences in Industry" program, based in downtown Toronto.</w:t>
      </w:r>
    </w:p>
    <w:p>
      <w:pPr>
        <w:numPr>
          <w:ilvl w:val="0"/>
          <w:numId w:val="1002"/>
        </w:numPr>
        <w:pStyle w:val="Compact"/>
      </w:pPr>
      <w:r>
        <w:t xml:space="preserve">Collaboration with the Vector Institute (Toronto's AI hub) for computational resources and industry connections.</w:t>
      </w:r>
    </w:p>
    <w:p>
      <w:pPr>
        <w:numPr>
          <w:ilvl w:val="0"/>
          <w:numId w:val="1002"/>
        </w:numPr>
        <w:pStyle w:val="Compact"/>
      </w:pPr>
      <w:r>
        <w:t xml:space="preserve">Utilization of Canada Toronto's diverse data sets (e.g., from SickKids Hospital, Ontario Ministry of the Environment) for real-world TDA validation.</w:t>
      </w:r>
    </w:p>
    <w:p>
      <w:pPr>
        <w:numPr>
          <w:ilvl w:val="0"/>
          <w:numId w:val="1002"/>
        </w:numPr>
        <w:pStyle w:val="Compact"/>
      </w:pPr>
      <w:r>
        <w:t xml:space="preserve">Integration with NSERC’s CREATE program on "Mathematics in the Digital Economy" hosted by UofT.</w:t>
      </w:r>
    </w:p>
    <w:bookmarkEnd w:id="22"/>
    <w:bookmarkStart w:id="23" w:name="Xc519d917f818add1fdd406292cf46c23a2d166b"/>
    <w:p>
      <w:pPr>
        <w:pStyle w:val="Heading2"/>
      </w:pPr>
      <w:r>
        <w:t xml:space="preserve">IV. Significance and Expected Impact for Canada Toronto</w:t>
      </w:r>
    </w:p>
    <w:p>
      <w:pPr>
        <w:pStyle w:val="FirstParagraph"/>
      </w:pPr>
      <w:r>
        <w:t xml:space="preserve">This research carries profound significance for Canada Toronto as a nexus of mathematical excellence and innovation:</w:t>
      </w:r>
    </w:p>
    <w:p>
      <w:pPr>
        <w:numPr>
          <w:ilvl w:val="0"/>
          <w:numId w:val="1003"/>
        </w:numPr>
        <w:pStyle w:val="Compact"/>
      </w:pPr>
      <w:r>
        <w:rPr>
          <w:bCs/>
          <w:b/>
        </w:rPr>
        <w:t xml:space="preserve">Strengthening National Competitiveness:</w:t>
      </w:r>
      <w:r>
        <w:t xml:space="preserve"> </w:t>
      </w:r>
      <w:r>
        <w:t xml:space="preserve">By producing a</w:t>
      </w:r>
      <w:r>
        <w:t xml:space="preserve"> </w:t>
      </w:r>
      <w:r>
        <w:rPr>
          <w:bCs/>
          <w:b/>
        </w:rPr>
        <w:t xml:space="preserve">Mathematician</w:t>
      </w:r>
      <w:r>
        <w:t xml:space="preserve"> </w:t>
      </w:r>
      <w:r>
        <w:t xml:space="preserve">uniquely equipped to bridge theory and application, the project directly supports Canada's goals in AI leadership (as outlined in the Pan-Canadian Artificial Intelligence Strategy) and green technology. The developed TDA algorithms will provide Toronto-based companies with cutting-edge tools.</w:t>
      </w:r>
    </w:p>
    <w:p>
      <w:pPr>
        <w:numPr>
          <w:ilvl w:val="0"/>
          <w:numId w:val="1003"/>
        </w:numPr>
        <w:pStyle w:val="Compact"/>
      </w:pPr>
      <w:r>
        <w:rPr>
          <w:bCs/>
          <w:b/>
        </w:rPr>
        <w:t xml:space="preserve">Building a Sustainable Talent Pipeline:</w:t>
      </w:r>
      <w:r>
        <w:t xml:space="preserve"> </w:t>
      </w:r>
      <w:r>
        <w:t xml:space="preserve">The model creates a replicable framework for training future Canadian</w:t>
      </w:r>
      <w:r>
        <w:t xml:space="preserve"> </w:t>
      </w:r>
      <w:r>
        <w:rPr>
          <w:bCs/>
          <w:b/>
        </w:rPr>
        <w:t xml:space="preserve">Mathematician</w:t>
      </w:r>
      <w:r>
        <w:t xml:space="preserve">s, countering brain drain by demonstrating high-impact local career pathways within Canada Toronto's thriving tech and research sectors.</w:t>
      </w:r>
    </w:p>
    <w:p>
      <w:pPr>
        <w:numPr>
          <w:ilvl w:val="0"/>
          <w:numId w:val="1003"/>
        </w:numPr>
        <w:pStyle w:val="Compact"/>
      </w:pPr>
      <w:r>
        <w:rPr>
          <w:bCs/>
          <w:b/>
        </w:rPr>
        <w:t xml:space="preserve">Economic and Social Value:</w:t>
      </w:r>
      <w:r>
        <w:t xml:space="preserve"> </w:t>
      </w:r>
      <w:r>
        <w:t xml:space="preserve">The research directly addresses societal challenges. TDA applications in healthcare (e.g., analyzing complex immune cell interactions) could improve patient outcomes; applications in climate modeling can inform more robust environmental policies for Ontario and Canada, leveraging Toronto's role as a policy hub.</w:t>
      </w:r>
    </w:p>
    <w:p>
      <w:pPr>
        <w:numPr>
          <w:ilvl w:val="0"/>
          <w:numId w:val="1003"/>
        </w:numPr>
        <w:pStyle w:val="Compact"/>
      </w:pPr>
      <w:r>
        <w:rPr>
          <w:bCs/>
          <w:b/>
        </w:rPr>
        <w:t xml:space="preserve">Enhancing Canada Toronto's Global Reputation:</w:t>
      </w:r>
      <w:r>
        <w:t xml:space="preserve"> </w:t>
      </w:r>
      <w:r>
        <w:t xml:space="preserve">Successfully embedding this research within the Fields Institute and Vector Institute will cement Canada Toronto's status as an indispensable global center for mathematics, attracting international talent and further investment.</w:t>
      </w:r>
    </w:p>
    <w:bookmarkEnd w:id="23"/>
    <w:bookmarkStart w:id="24" w:name="X4105c29ac85a636b1c10fa3880a6d1bbd2a7a8a"/>
    <w:p>
      <w:pPr>
        <w:pStyle w:val="Heading2"/>
      </w:pPr>
      <w:r>
        <w:t xml:space="preserve">V. Implementation Plan: A Toronto-Centric Timeline</w:t>
      </w:r>
    </w:p>
    <w:p>
      <w:pPr>
        <w:pStyle w:val="FirstParagraph"/>
      </w:pPr>
      <w:r>
        <w:t xml:space="preserve">The project is meticulously designed for seamless integration within Canada Toronto's research infrastructure:</w:t>
      </w:r>
    </w:p>
    <w:p>
      <w:pPr>
        <w:numPr>
          <w:ilvl w:val="0"/>
          <w:numId w:val="1004"/>
        </w:numPr>
        <w:pStyle w:val="Compact"/>
      </w:pPr>
      <w:r>
        <w:rPr>
          <w:bCs/>
          <w:b/>
        </w:rPr>
        <w:t xml:space="preserve">Year 1:</w:t>
      </w:r>
      <w:r>
        <w:t xml:space="preserve"> </w:t>
      </w:r>
      <w:r>
        <w:t xml:space="preserve">The</w:t>
      </w:r>
      <w:r>
        <w:t xml:space="preserve"> </w:t>
      </w:r>
      <w:r>
        <w:rPr>
          <w:bCs/>
          <w:b/>
        </w:rPr>
        <w:t xml:space="preserve">Mathematician</w:t>
      </w:r>
      <w:r>
        <w:t xml:space="preserve"> </w:t>
      </w:r>
      <w:r>
        <w:t xml:space="preserve">establishes core theoretical work at the University of Toronto's St. George campus, collaborates with Fields Institute researchers on TDA foundations, and initiates partnership discussions with Vector Institute and key industry partners in Canada Toronto.</w:t>
      </w:r>
    </w:p>
    <w:p>
      <w:pPr>
        <w:numPr>
          <w:ilvl w:val="0"/>
          <w:numId w:val="1004"/>
        </w:numPr>
        <w:pStyle w:val="Compact"/>
      </w:pPr>
      <w:r>
        <w:rPr>
          <w:bCs/>
          <w:b/>
        </w:rPr>
        <w:t xml:space="preserve">Year 2:</w:t>
      </w:r>
      <w:r>
        <w:t xml:space="preserve"> </w:t>
      </w:r>
      <w:r>
        <w:t xml:space="preserve">Industry immersion begins – 6 months at a major Toronto-based tech firm (e.g., NVIDIA AI Labs Canada) applying TDA to real datasets, followed by 6 months collaborating on climate data analysis with the Ontario Ministry of the Environment, Conservation and Parks in Toronto.</w:t>
      </w:r>
    </w:p>
    <w:p>
      <w:pPr>
        <w:numPr>
          <w:ilvl w:val="0"/>
          <w:numId w:val="1004"/>
        </w:numPr>
        <w:pStyle w:val="Compact"/>
      </w:pPr>
      <w:r>
        <w:rPr>
          <w:bCs/>
          <w:b/>
        </w:rPr>
        <w:t xml:space="preserve">Year 3:</w:t>
      </w:r>
      <w:r>
        <w:t xml:space="preserve"> </w:t>
      </w:r>
      <w:r>
        <w:t xml:space="preserve">Refinement of algorithms based on industry feedback, development of open-source toolkits for Canadian researchers and companies (hosted via Canada's Compute Canada), publication of high-impact papers, and finalizing the scalable training model for dissemination across Canadian universities (focusing on Toronto's network).</w:t>
      </w:r>
    </w:p>
    <w:bookmarkEnd w:id="24"/>
    <w:bookmarkStart w:id="25" w:name="X79e94c9e39210d3d47f5954421f52b3f6292f93"/>
    <w:p>
      <w:pPr>
        <w:pStyle w:val="Heading2"/>
      </w:pPr>
      <w:r>
        <w:t xml:space="preserve">VI. Conclusion: A Strategic Investment in Canada Toronto's Mathematical Future</w:t>
      </w:r>
    </w:p>
    <w:p>
      <w:pPr>
        <w:pStyle w:val="FirstParagraph"/>
      </w:pPr>
      <w:r>
        <w:t xml:space="preserve">This</w:t>
      </w:r>
      <w:r>
        <w:t xml:space="preserve"> </w:t>
      </w:r>
      <w:r>
        <w:rPr>
          <w:bCs/>
          <w:b/>
        </w:rPr>
        <w:t xml:space="preserve">Research Proposal</w:t>
      </w:r>
      <w:r>
        <w:t xml:space="preserve"> </w:t>
      </w:r>
      <w:r>
        <w:t xml:space="preserve">presents a timely and targeted investment in the development of a world-class</w:t>
      </w:r>
      <w:r>
        <w:t xml:space="preserve"> </w:t>
      </w:r>
      <w:r>
        <w:rPr>
          <w:bCs/>
          <w:b/>
        </w:rPr>
        <w:t xml:space="preserve">Mathematician</w:t>
      </w:r>
      <w:r>
        <w:t xml:space="preserve">, strategically positioned within the heart of Canada Toronto's innovation ecosystem. It moves beyond traditional academic silos to create tangible value for industry, society, and national strategic objectives. By fostering deep collaboration between the University of Toronto, the Fields Institute, Vector Institute, and leading Canadian companies headquartered in Toronto, this project delivers a scalable model for mathematical excellence that is uniquely aligned with Canada's ambitions. The outcome will be not just a single exceptional</w:t>
      </w:r>
      <w:r>
        <w:t xml:space="preserve"> </w:t>
      </w:r>
      <w:r>
        <w:rPr>
          <w:bCs/>
          <w:b/>
        </w:rPr>
        <w:t xml:space="preserve">Mathematician</w:t>
      </w:r>
      <w:r>
        <w:t xml:space="preserve">, but a proven framework to elevate the entire trajectory of mathematical research within Canada Toronto and beyond, ensuring the nation remains at the cutting edge of discovery and application. Funding this initiative is an essential step towards securing Canada's future leadership in mathematics-driven innovation from the bustling corridors of Toronto to global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Canada Toronto</dc:title>
  <dc:creator/>
  <dc:language>en</dc:language>
  <cp:keywords/>
  <dcterms:created xsi:type="dcterms:W3CDTF">2026-09-26T09:47:32Z</dcterms:created>
  <dcterms:modified xsi:type="dcterms:W3CDTF">2026-09-26T09:47:32Z</dcterms:modified>
</cp:coreProperties>
</file>

<file path=docProps/custom.xml><?xml version="1.0" encoding="utf-8"?>
<Properties xmlns="http://schemas.openxmlformats.org/officeDocument/2006/custom-properties" xmlns:vt="http://schemas.openxmlformats.org/officeDocument/2006/docPropsVTypes"/>
</file>