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Mathematical</w:t>
      </w:r>
      <w:r>
        <w:t xml:space="preserve"> </w:t>
      </w:r>
      <w:r>
        <w:t xml:space="preserve">Innovation</w:t>
      </w:r>
      <w:r>
        <w:t xml:space="preserve"> </w:t>
      </w:r>
      <w:r>
        <w:t xml:space="preserve">in</w:t>
      </w:r>
      <w:r>
        <w:t xml:space="preserve"> </w:t>
      </w:r>
      <w:r>
        <w:t xml:space="preserve">Beijing</w:t>
      </w:r>
    </w:p>
    <w:bookmarkStart w:id="30" w:name="Xafceceb613dc96644adfc6ced67fcd0428dac63"/>
    <w:p>
      <w:pPr>
        <w:pStyle w:val="Heading1"/>
      </w:pPr>
      <w:r>
        <w:t xml:space="preserve">Research Proposal: Advancing Urban Sustainability through Mathematical Innovation in Beijing</w:t>
      </w:r>
    </w:p>
    <w:bookmarkStart w:id="20" w:name="X4a9d418e70b842966484f16e3c25b8ee9aca2d3"/>
    <w:p>
      <w:pPr>
        <w:pStyle w:val="Heading2"/>
      </w:pPr>
      <w:r>
        <w:t xml:space="preserve">Introduction: The Imperative for Mathematician-Led Solutions in China's Capital</w:t>
      </w:r>
    </w:p>
    <w:p>
      <w:pPr>
        <w:pStyle w:val="FirstParagraph"/>
      </w:pPr>
      <w:r>
        <w:t xml:space="preserve">The rapid urbanization of China's capital, Beijing, presents unprecedented challenges requiring sophisticated analytical frameworks. As a global megacity grappling with air quality crises, transportation inefficiencies, and resource management complexities, Beijing stands at the forefront of the need for cutting-edge mathematical solutions. This Research Proposal outlines a groundbreaking initiative centered on deploying advanced mathematical expertise to address these critical urban challenges. The project strategically positions mathematicians as pivotal agents of change within Beijing's sustainable development agenda, aligning with China's national priorities for technological self-reliance and ecological civilization under President Xi Jinping's leadership.</w:t>
      </w:r>
    </w:p>
    <w:bookmarkEnd w:id="20"/>
    <w:bookmarkStart w:id="21" w:name="Xc09022b5967b78a326a8bc7f20d2d5a9e8198f9"/>
    <w:p>
      <w:pPr>
        <w:pStyle w:val="Heading2"/>
      </w:pPr>
      <w:r>
        <w:t xml:space="preserve">Problem Statement: Urban Complexity Demanding Mathematical Mastery</w:t>
      </w:r>
    </w:p>
    <w:p>
      <w:pPr>
        <w:pStyle w:val="FirstParagraph"/>
      </w:pPr>
      <w:r>
        <w:t xml:space="preserve">Beijing's population exceeds 21 million, creating a dense urban ecosystem where traditional management approaches falter. Current air pollution models lack predictive precision for the city's unique topography and industrial mix. Traffic congestion costs Beijing over $15 billion annually, while water resource allocation struggles with climate variability. These systemic issues demand mathematical frameworks that integrate real-time data streams with deep theoretical insights – precisely the domain where world-class mathematicians excel. Despite China's significant investment in STEM education, a critical gap exists between academic mathematics and practical urban governance solutions within Beijing's administrative framework.</w:t>
      </w:r>
    </w:p>
    <w:bookmarkEnd w:id="21"/>
    <w:bookmarkStart w:id="22" w:name="Xcdcd482ebe6d1dc12433d57309e268a11be4778"/>
    <w:p>
      <w:pPr>
        <w:pStyle w:val="Heading2"/>
      </w:pPr>
      <w:r>
        <w:t xml:space="preserve">Literature Review: Bridging Theoretical Gaps in Urban Mathematical Applications</w:t>
      </w:r>
    </w:p>
    <w:p>
      <w:pPr>
        <w:pStyle w:val="FirstParagraph"/>
      </w:pPr>
      <w:r>
        <w:t xml:space="preserve">Existing research (Zhang et al., 2021; Wang &amp; Chen, 2023) demonstrates promising applications of graph theory in transportation networks and partial differential equations for air quality modeling. However, these studies remain largely theoretical or confined to laboratory settings. Notably absent is a comprehensive framework that combines Beijing-specific data ecosystems with advanced mathematical methodologies developed by internationally recognized mathematicians operating within China's innovation ecosystem. The 2022 Beijing Urban Development Report explicitly identifies "mathematical modeling as the most underutilized strategic resource" for sustainable governance, creating a clear opportunity for this project.</w:t>
      </w:r>
    </w:p>
    <w:bookmarkEnd w:id="22"/>
    <w:bookmarkStart w:id="23" w:name="X1770cd5087209abcf89b2c7333c3c0c6f8419f5"/>
    <w:p>
      <w:pPr>
        <w:pStyle w:val="Heading2"/>
      </w:pPr>
      <w:r>
        <w:t xml:space="preserve">Research Objectives: A Mathematician-Driven Transformation Framework</w:t>
      </w:r>
    </w:p>
    <w:p>
      <w:pPr>
        <w:pStyle w:val="FirstParagraph"/>
      </w:pPr>
      <w:r>
        <w:t xml:space="preserve">This proposal establishes three primary objectives to be executed by a team of distinguished mathematicians based in Beijing:</w:t>
      </w:r>
    </w:p>
    <w:p>
      <w:pPr>
        <w:numPr>
          <w:ilvl w:val="0"/>
          <w:numId w:val="1001"/>
        </w:numPr>
        <w:pStyle w:val="Compact"/>
      </w:pPr>
      <w:r>
        <w:rPr>
          <w:bCs/>
          <w:b/>
        </w:rPr>
        <w:t xml:space="preserve">Develop Beijing-Specific Urban Dynamics Models:</w:t>
      </w:r>
      <w:r>
        <w:t xml:space="preserve"> </w:t>
      </w:r>
      <w:r>
        <w:t xml:space="preserve">Create a unified mathematical framework integrating machine learning, stochastic calculus, and agent-based modeling to predict traffic-air pollution interdependencies across 16 districts.</w:t>
      </w:r>
    </w:p>
    <w:p>
      <w:pPr>
        <w:numPr>
          <w:ilvl w:val="0"/>
          <w:numId w:val="1001"/>
        </w:numPr>
        <w:pStyle w:val="Compact"/>
      </w:pPr>
      <w:r>
        <w:rPr>
          <w:bCs/>
          <w:b/>
        </w:rPr>
        <w:t xml:space="preserve">Establish Real-Time Decision Support Systems:</w:t>
      </w:r>
      <w:r>
        <w:t xml:space="preserve"> </w:t>
      </w:r>
      <w:r>
        <w:t xml:space="preserve">Implement AI-driven optimization algorithms for energy grid management during peak demand periods, reducing carbon footprint by 15% based on historical Beijing data patterns.</w:t>
      </w:r>
    </w:p>
    <w:p>
      <w:pPr>
        <w:numPr>
          <w:ilvl w:val="0"/>
          <w:numId w:val="1001"/>
        </w:numPr>
        <w:pStyle w:val="Compact"/>
      </w:pPr>
      <w:r>
        <w:rPr>
          <w:bCs/>
          <w:b/>
        </w:rPr>
        <w:t xml:space="preserve">Cultivate Local Mathematical Talent:</w:t>
      </w:r>
      <w:r>
        <w:t xml:space="preserve"> </w:t>
      </w:r>
      <w:r>
        <w:t xml:space="preserve">Launch the "Beijing Mathematician Innovators Program" to train 200 urban planners and municipal engineers in advanced mathematical techniques through workshops hosted at Tsinghua University and Peking University.</w:t>
      </w:r>
    </w:p>
    <w:bookmarkEnd w:id="23"/>
    <w:bookmarkStart w:id="24" w:name="X0d9e573b0af88597348e0fc0d28d726567970f0"/>
    <w:p>
      <w:pPr>
        <w:pStyle w:val="Heading2"/>
      </w:pPr>
      <w:r>
        <w:t xml:space="preserve">Methodology: Collaborative Mathematics in Beijing's Innovation Context</w:t>
      </w:r>
    </w:p>
    <w:p>
      <w:pPr>
        <w:pStyle w:val="FirstParagraph"/>
      </w:pPr>
      <w:r>
        <w:t xml:space="preserve">The research will employ a three-phase methodology leveraging Beijing's unique assets:</w:t>
      </w:r>
    </w:p>
    <w:p>
      <w:pPr>
        <w:numPr>
          <w:ilvl w:val="0"/>
          <w:numId w:val="1002"/>
        </w:numPr>
        <w:pStyle w:val="Compact"/>
      </w:pPr>
      <w:r>
        <w:rPr>
          <w:bCs/>
          <w:b/>
        </w:rPr>
        <w:t xml:space="preserve">Data Integration (Months 1-6):</w:t>
      </w:r>
      <w:r>
        <w:t xml:space="preserve"> </w:t>
      </w:r>
      <w:r>
        <w:t xml:space="preserve">Partner with the Beijing Municipal Environmental Protection Bureau and Transportation Commission to access real-time data streams from 12,000 IoT sensors across the city. Mathematicians will develop proprietary algorithms for data fusion, addressing China's specific urban scale challenges.</w:t>
      </w:r>
    </w:p>
    <w:p>
      <w:pPr>
        <w:numPr>
          <w:ilvl w:val="0"/>
          <w:numId w:val="1002"/>
        </w:numPr>
        <w:pStyle w:val="Compact"/>
      </w:pPr>
      <w:r>
        <w:rPr>
          <w:bCs/>
          <w:b/>
        </w:rPr>
        <w:t xml:space="preserve">Model Development (Months 7-18):</w:t>
      </w:r>
      <w:r>
        <w:t xml:space="preserve"> </w:t>
      </w:r>
      <w:r>
        <w:t xml:space="preserve">Collaborate with the Chinese Academy of Sciences' Institute of Applied Mathematics to implement fractional calculus approaches for predicting pollution dispersion patterns unique to Beijing's mountain-ringed topography. This phase will involve iterative validation using historical data from the 2022 Winter Olympics period.</w:t>
      </w:r>
    </w:p>
    <w:p>
      <w:pPr>
        <w:numPr>
          <w:ilvl w:val="0"/>
          <w:numId w:val="1002"/>
        </w:numPr>
        <w:pStyle w:val="Compact"/>
      </w:pPr>
      <w:r>
        <w:rPr>
          <w:bCs/>
          <w:b/>
        </w:rPr>
        <w:t xml:space="preserve">Implementation &amp; Capacity Building (Months 19-24):</w:t>
      </w:r>
      <w:r>
        <w:t xml:space="preserve"> </w:t>
      </w:r>
      <w:r>
        <w:t xml:space="preserve">Deploy models through the Beijing Smart City Platform with municipal stakeholders. Concurrently, establish a permanent "Mathematics for Urban Governance" certification program at Tsinghua University, co-designed by project mathematicians and city officials.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national resonance:</w:t>
      </w:r>
    </w:p>
    <w:p>
      <w:pPr>
        <w:numPr>
          <w:ilvl w:val="0"/>
          <w:numId w:val="1003"/>
        </w:numPr>
        <w:pStyle w:val="Compact"/>
      </w:pPr>
      <w:r>
        <w:rPr>
          <w:bCs/>
          <w:b/>
        </w:rPr>
        <w:t xml:space="preserve">Operational Impact:</w:t>
      </w:r>
      <w:r>
        <w:t xml:space="preserve"> </w:t>
      </w:r>
      <w:r>
        <w:t xml:space="preserve">A predictive model reducing Beijing's smog alert response time by 40% through mathematical optimization of emergency measures.</w:t>
      </w:r>
    </w:p>
    <w:p>
      <w:pPr>
        <w:numPr>
          <w:ilvl w:val="0"/>
          <w:numId w:val="1003"/>
        </w:numPr>
        <w:pStyle w:val="Compact"/>
      </w:pPr>
      <w:r>
        <w:rPr>
          <w:bCs/>
          <w:b/>
        </w:rPr>
        <w:t xml:space="preserve">Academic Contribution:</w:t>
      </w:r>
      <w:r>
        <w:t xml:space="preserve"> </w:t>
      </w:r>
      <w:r>
        <w:t xml:space="preserve">Three peer-reviewed journals articles in top-tier mathematics publications (e.g., Annals of Mathematics) with Beijing case studies, advancing the field globally.</w:t>
      </w:r>
    </w:p>
    <w:p>
      <w:pPr>
        <w:numPr>
          <w:ilvl w:val="0"/>
          <w:numId w:val="1003"/>
        </w:numPr>
        <w:pStyle w:val="Compact"/>
      </w:pPr>
      <w:r>
        <w:rPr>
          <w:bCs/>
          <w:b/>
        </w:rPr>
        <w:t xml:space="preserve">National Strategy Alignment:</w:t>
      </w:r>
      <w:r>
        <w:t xml:space="preserve"> </w:t>
      </w:r>
      <w:r>
        <w:t xml:space="preserve">Direct support for China's 14th Five-Year Plan on "Digital Transformation of Cities" and the National Carbon Peak Action Plan.</w:t>
      </w:r>
    </w:p>
    <w:p>
      <w:pPr>
        <w:numPr>
          <w:ilvl w:val="0"/>
          <w:numId w:val="1003"/>
        </w:numPr>
        <w:pStyle w:val="Compact"/>
      </w:pPr>
      <w:r>
        <w:rPr>
          <w:bCs/>
          <w:b/>
        </w:rPr>
        <w:t xml:space="preserve">Talent Development:</w:t>
      </w:r>
      <w:r>
        <w:t xml:space="preserve"> </w:t>
      </w:r>
      <w:r>
        <w:t xml:space="preserve">Creation of a new career pathway for Chinese mathematicians specializing in urban applications, addressing China's strategic need for domain-specific mathematical talent domestically.</w:t>
      </w:r>
    </w:p>
    <w:bookmarkEnd w:id="25"/>
    <w:bookmarkStart w:id="26" w:name="why-beijing-the-strategic-advantage"/>
    <w:p>
      <w:pPr>
        <w:pStyle w:val="Heading2"/>
      </w:pPr>
      <w:r>
        <w:t xml:space="preserve">Why Beijing? The Strategic Advantage</w:t>
      </w:r>
    </w:p>
    <w:p>
      <w:pPr>
        <w:pStyle w:val="FirstParagraph"/>
      </w:pPr>
      <w:r>
        <w:t xml:space="preserve">Beijing provides the ideal ecosystem for this mathematician-led research: it houses 5 of China's top 10 mathematics departments, possesses unique urban data infrastructure unavailable elsewhere, and benefits from strong central government support for innovation. Crucially, this project aligns with President Xi's emphasis on "building a socialist modernized country" through scientific and technological leadership. The presence of the National Mathematical Center in Beijing – a recent initiative under China's national strategy – ensures seamless institutional integration.</w:t>
      </w:r>
    </w:p>
    <w:bookmarkEnd w:id="26"/>
    <w:bookmarkStart w:id="27" w:name="timeline-and-implementation-framework"/>
    <w:p>
      <w:pPr>
        <w:pStyle w:val="Heading2"/>
      </w:pPr>
      <w:r>
        <w:t xml:space="preserve">Timeline and Implementation Framework</w:t>
      </w:r>
    </w:p>
    <w:p>
      <w:pPr>
        <w:pStyle w:val="FirstParagraph"/>
      </w:pPr>
      <w:r>
        <w:t xml:space="preserve">A 24-month timeline begins with data acquisition in Q1 2025, followed by model development phases culminating in municipal implementation. The project will be housed within the Beijing Innovation Center for Applied Mathematics (BICAM), a newly established facility that provides dedicated computational resources and cross-agency access protocols. Funding will be sourced through a combination of National Natural Science Foundation of China grants (70%), Beijing Municipal Government innovation funds (25%), and industry partnerships with leading Chinese tech firms.</w:t>
      </w:r>
    </w:p>
    <w:bookmarkEnd w:id="27"/>
    <w:bookmarkStart w:id="29" w:name="X54c720d19bff10619480884bcb0ac3f1d3b185f"/>
    <w:p>
      <w:pPr>
        <w:pStyle w:val="Heading2"/>
      </w:pPr>
      <w:r>
        <w:t xml:space="preserve">Conclusion: Mathematicians as Architects of Beijing's Sustainable Future</w:t>
      </w:r>
    </w:p>
    <w:p>
      <w:pPr>
        <w:pStyle w:val="FirstParagraph"/>
      </w:pPr>
      <w:r>
        <w:t xml:space="preserve">This Research Proposal transcends conventional academic inquiry by positioning mathematicians not as abstract theorists but as essential urban engineers for China's capital. In Beijing – where the fusion of ancient cultural heritage with technological ambition defines its identity – mathematical precision offers the clearest path toward sustainable urbanization. The success of this initiative will establish a replicable model for cities worldwide while strengthening China's leadership in mathematical science, directly contributing to national goals outlined in the 2035 Long-Range Plan. By embedding world-class mathematicians within Beijing's governance ecosystem, we transform abstract mathematical principles into tangible improvements for the lives of 21 million residents – proving that in the heart of China, mathematics is not merely a discipline but a catalyst for civilization.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Mathematical Innovation in Beijing</dc:title>
  <dc:creator/>
  <dc:language>en</dc:language>
  <cp:keywords/>
  <dcterms:created xsi:type="dcterms:W3CDTF">2026-07-15T01:09:17Z</dcterms:created>
  <dcterms:modified xsi:type="dcterms:W3CDTF">2026-07-15T01:09:17Z</dcterms:modified>
</cp:coreProperties>
</file>

<file path=docProps/custom.xml><?xml version="1.0" encoding="utf-8"?>
<Properties xmlns="http://schemas.openxmlformats.org/officeDocument/2006/custom-properties" xmlns:vt="http://schemas.openxmlformats.org/officeDocument/2006/docPropsVTypes"/>
</file>