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Community-Engaged</w:t>
      </w:r>
      <w:r>
        <w:t xml:space="preserve"> </w:t>
      </w:r>
      <w:r>
        <w:t xml:space="preserve">Scholarship</w:t>
      </w:r>
      <w:r>
        <w:t xml:space="preserve"> </w:t>
      </w:r>
      <w:r>
        <w:t xml:space="preserve">in</w:t>
      </w:r>
      <w:r>
        <w:t xml:space="preserve"> </w:t>
      </w:r>
      <w:r>
        <w:t xml:space="preserve">Colombia</w:t>
      </w:r>
      <w:r>
        <w:t xml:space="preserve"> </w:t>
      </w:r>
      <w:r>
        <w:t xml:space="preserve">Bogotá</w:t>
      </w:r>
    </w:p>
    <w:bookmarkStart w:id="29" w:name="Xa70a9cfe379b958ef3dbc4e5969da1761f14190"/>
    <w:p>
      <w:pPr>
        <w:pStyle w:val="Heading1"/>
      </w:pPr>
      <w:r>
        <w:t xml:space="preserve">Research Proposal: Cultivating Future Mathematicians and Enhancing STEM Education through Community-Centered Pedagogy in Colombia Bogotá</w:t>
      </w:r>
    </w:p>
    <w:bookmarkStart w:id="20" w:name="abstract"/>
    <w:p>
      <w:pPr>
        <w:pStyle w:val="Heading2"/>
      </w:pPr>
      <w:r>
        <w:t xml:space="preserve">Abstract</w:t>
      </w:r>
    </w:p>
    <w:p>
      <w:pPr>
        <w:pStyle w:val="FirstParagraph"/>
      </w:pPr>
      <w:r>
        <w:t xml:space="preserve">This Research Proposal outlines a transformative initiative to address critical gaps in mathematical education within underserved communities of Colombia Bogotá. Centered on the role of the</w:t>
      </w:r>
      <w:r>
        <w:t xml:space="preserve"> </w:t>
      </w:r>
      <w:r>
        <w:rPr>
          <w:iCs/>
          <w:i/>
        </w:rPr>
        <w:t xml:space="preserve">Mathematician</w:t>
      </w:r>
      <w:r>
        <w:t xml:space="preserve"> </w:t>
      </w:r>
      <w:r>
        <w:t xml:space="preserve">as both scholar and community partner, this project proposes a longitudinal study integrating innovative pedagogical approaches with socio-cultural analysis. The core objective is to develop contextually relevant curricula that bridge formal mathematics education with real-world community challenges in Bogotá, thereby fostering mathematical literacy as a tool for social equity and civic engagement. This Research Proposal directly responds to Colombia’s national educational priorities and the urgent need for locally grounded STEM initiatives in the capital city.</w:t>
      </w:r>
    </w:p>
    <w:bookmarkEnd w:id="20"/>
    <w:bookmarkStart w:id="21" w:name="Xda9c705c0b002e83ce687cfb8125b7e78605da0"/>
    <w:p>
      <w:pPr>
        <w:pStyle w:val="Heading2"/>
      </w:pPr>
      <w:r>
        <w:t xml:space="preserve">1. Introduction: The Imperative for Contextualized Mathematical Scholarship</w:t>
      </w:r>
    </w:p>
    <w:p>
      <w:pPr>
        <w:pStyle w:val="FirstParagraph"/>
      </w:pPr>
      <w:r>
        <w:t xml:space="preserve">Colombia Bogotá, as the nation's political, economic, and academic epicenter, faces persistent educational disparities despite its prestigious institutions like Universidad Nacional de Colombia and Universidad de los Andes. While Bogotá houses 40% of Colombia’s higher education infrastructure, students in marginalized districts (e.g., Ciudad Bolívar, Engativá) consistently underperform in national mathematics assessments (ICFES, 2023). This gap is not merely academic but profoundly social: mathematical literacy is a key determinant of socioeconomic mobility. The role of the</w:t>
      </w:r>
      <w:r>
        <w:t xml:space="preserve"> </w:t>
      </w:r>
      <w:r>
        <w:rPr>
          <w:iCs/>
          <w:i/>
        </w:rPr>
        <w:t xml:space="preserve">Mathematician</w:t>
      </w:r>
      <w:r>
        <w:t xml:space="preserve"> </w:t>
      </w:r>
      <w:r>
        <w:t xml:space="preserve">in Colombia Bogotá must evolve beyond theoretical abstraction to become an active agent in community-based problem-solving. This Research Proposal positions the</w:t>
      </w:r>
      <w:r>
        <w:t xml:space="preserve"> </w:t>
      </w:r>
      <w:r>
        <w:rPr>
          <w:iCs/>
          <w:i/>
        </w:rPr>
        <w:t xml:space="preserve">Mathematician</w:t>
      </w:r>
      <w:r>
        <w:t xml:space="preserve"> </w:t>
      </w:r>
      <w:r>
        <w:t xml:space="preserve">as a facilitator who co-creates knowledge with students and local stakeholders, ensuring mathematical concepts resonate with Bogotá’s unique urban realities—transportation networks, environmental challenges, and economic dynamics.</w:t>
      </w:r>
    </w:p>
    <w:bookmarkEnd w:id="21"/>
    <w:bookmarkStart w:id="22" w:name="Xa6cf16707a7a410f9d468a727ca662de9dc0331"/>
    <w:p>
      <w:pPr>
        <w:pStyle w:val="Heading2"/>
      </w:pPr>
      <w:r>
        <w:t xml:space="preserve">2. Problem Statement: The Disconnect Between Theory and Community Needs</w:t>
      </w:r>
    </w:p>
    <w:p>
      <w:pPr>
        <w:pStyle w:val="FirstParagraph"/>
      </w:pPr>
      <w:r>
        <w:t xml:space="preserve">Current mathematics curricula in Bogotá’s public schools often fail to connect abstract concepts to students' lived experiences. A 2022 study by the Colombian Ministry of Education (MinCiencias) revealed that 68% of students in Bogotá’s low-income zones perceive math as irrelevant to their daily lives. This disconnect perpetuates cycles of disengagement, disproportionately affecting Afro-Colombian and Indigenous communities in the city. The absence of a</w:t>
      </w:r>
      <w:r>
        <w:t xml:space="preserve"> </w:t>
      </w:r>
      <w:r>
        <w:rPr>
          <w:iCs/>
          <w:i/>
        </w:rPr>
        <w:t xml:space="preserve">Mathematician</w:t>
      </w:r>
      <w:r>
        <w:t xml:space="preserve"> </w:t>
      </w:r>
      <w:r>
        <w:t xml:space="preserve">who understands Bogotá’s socio-cultural fabric—its markets (e.g., Paloquemao), public policies, and community resilience—exacerbates this crisis. This Research Proposal identifies a critical gap: the lack of locally designed, action-oriented mathematical frameworks that leverage Bogotá’s diversity as a pedagogical asset rather than an obstacle.</w:t>
      </w:r>
    </w:p>
    <w:bookmarkEnd w:id="22"/>
    <w:bookmarkStart w:id="23" w:name="research-objectives"/>
    <w:p>
      <w:pPr>
        <w:pStyle w:val="Heading2"/>
      </w:pPr>
      <w:r>
        <w:t xml:space="preserve">3. Research Objectives</w:t>
      </w:r>
    </w:p>
    <w:p>
      <w:pPr>
        <w:numPr>
          <w:ilvl w:val="0"/>
          <w:numId w:val="1001"/>
        </w:numPr>
        <w:pStyle w:val="Compact"/>
      </w:pPr>
      <w:r>
        <w:t xml:space="preserve">To co-design with educators and community leaders in Colombia Bogotá a culturally responsive mathematics curriculum integrating urban sustainability challenges (e.g., optimizing bus routes, waste management analytics).</w:t>
      </w:r>
    </w:p>
    <w:p>
      <w:pPr>
        <w:numPr>
          <w:ilvl w:val="0"/>
          <w:numId w:val="1001"/>
        </w:numPr>
        <w:pStyle w:val="Compact"/>
      </w:pPr>
      <w:r>
        <w:t xml:space="preserve">To evaluate the impact of this curriculum on student engagement, critical thinking, and self-efficacy in mathematics through mixed-methods research across 5 Bogotá public schools.</w:t>
      </w:r>
    </w:p>
    <w:p>
      <w:pPr>
        <w:numPr>
          <w:ilvl w:val="0"/>
          <w:numId w:val="1001"/>
        </w:numPr>
        <w:pStyle w:val="Compact"/>
      </w:pPr>
      <w:r>
        <w:t xml:space="preserve">To establish a sustainable model where the</w:t>
      </w:r>
      <w:r>
        <w:t xml:space="preserve"> </w:t>
      </w:r>
      <w:r>
        <w:rPr>
          <w:iCs/>
          <w:i/>
        </w:rPr>
        <w:t xml:space="preserve">Mathematician</w:t>
      </w:r>
      <w:r>
        <w:t xml:space="preserve"> </w:t>
      </w:r>
      <w:r>
        <w:t xml:space="preserve">functions as a community-based researcher-educator, collaborating with institutions like the Instituto Colombiano para la Evaluación de la Educación (ICFES) and local NGOs.</w:t>
      </w:r>
    </w:p>
    <w:bookmarkEnd w:id="23"/>
    <w:bookmarkStart w:id="24" w:name="X3e9884ba3db6f00eb568690905d2f23c5805f47"/>
    <w:p>
      <w:pPr>
        <w:pStyle w:val="Heading2"/>
      </w:pPr>
      <w:r>
        <w:t xml:space="preserve">4. Methodology: A Bogotá-Centric Action-Research Approach</w:t>
      </w:r>
    </w:p>
    <w:p>
      <w:pPr>
        <w:pStyle w:val="FirstParagraph"/>
      </w:pPr>
      <w:r>
        <w:t xml:space="preserve">This project employs community-based participatory research (CBPR), ensuring active collaboration with Bogotá residents as co-researchers. The methodology unfolds in three phases:</w:t>
      </w:r>
    </w:p>
    <w:p>
      <w:pPr>
        <w:numPr>
          <w:ilvl w:val="0"/>
          <w:numId w:val="1002"/>
        </w:numPr>
        <w:pStyle w:val="Compact"/>
      </w:pPr>
      <w:r>
        <w:rPr>
          <w:bCs/>
          <w:b/>
        </w:rPr>
        <w:t xml:space="preserve">Phase 1: Co-Creation (Months 1–4):</w:t>
      </w:r>
      <w:r>
        <w:t xml:space="preserve"> </w:t>
      </w:r>
      <w:r>
        <w:t xml:space="preserve">Workshops in Bogotá neighborhoods will engage teachers, parents, and students to identify local mathematical challenges (e.g., "How can we use geometry to improve street market layouts?"). A team of Colombian</w:t>
      </w:r>
      <w:r>
        <w:t xml:space="preserve"> </w:t>
      </w:r>
      <w:r>
        <w:rPr>
          <w:iCs/>
          <w:i/>
        </w:rPr>
        <w:t xml:space="preserve">Mathematician</w:t>
      </w:r>
      <w:r>
        <w:t xml:space="preserve">s will translate these into curricular modules.</w:t>
      </w:r>
    </w:p>
    <w:p>
      <w:pPr>
        <w:numPr>
          <w:ilvl w:val="0"/>
          <w:numId w:val="1002"/>
        </w:numPr>
        <w:pStyle w:val="Compact"/>
      </w:pPr>
      <w:r>
        <w:rPr>
          <w:bCs/>
          <w:b/>
        </w:rPr>
        <w:t xml:space="preserve">Phase 2: Implementation &amp; Iteration (Months 5–14):</w:t>
      </w:r>
      <w:r>
        <w:t xml:space="preserve"> </w:t>
      </w:r>
      <w:r>
        <w:t xml:space="preserve">The curriculum will be piloted in 5 public schools across diverse Bogotá districts (e.g., Bosa, San Cristóbal). Data collection includes pre/post-tests, focus groups on mathematical identity, and participatory mapping of problem-solving processes.</w:t>
      </w:r>
    </w:p>
    <w:p>
      <w:pPr>
        <w:numPr>
          <w:ilvl w:val="0"/>
          <w:numId w:val="1002"/>
        </w:numPr>
        <w:pStyle w:val="Compact"/>
      </w:pPr>
      <w:r>
        <w:rPr>
          <w:bCs/>
          <w:b/>
        </w:rPr>
        <w:t xml:space="preserve">Phase 3: Scaling &amp; Policy Integration (Months 15–24):</w:t>
      </w:r>
      <w:r>
        <w:t xml:space="preserve"> </w:t>
      </w:r>
      <w:r>
        <w:t xml:space="preserve">Partnering with Bogotá’s Secretaría de Educación to formalize the curriculum within citywide teacher training programs. The</w:t>
      </w:r>
      <w:r>
        <w:t xml:space="preserve"> </w:t>
      </w:r>
      <w:r>
        <w:rPr>
          <w:iCs/>
          <w:i/>
        </w:rPr>
        <w:t xml:space="preserve">Mathematician</w:t>
      </w:r>
      <w:r>
        <w:t xml:space="preserve">'s role will be institutionalized as a liaison between academic research and municipal education policy.</w:t>
      </w:r>
    </w:p>
    <w:p>
      <w:pPr>
        <w:pStyle w:val="FirstParagraph"/>
      </w:pPr>
      <w:r>
        <w:t xml:space="preserve">The project prioritizes Bogotá’s linguistic and cultural context—materials will be in Spanish with Quechua/Nasa Yolá adaptations where relevant—and leverages local digital tools like the city’s "Bogotá Educativa" platform for accessibility.</w:t>
      </w:r>
    </w:p>
    <w:bookmarkEnd w:id="24"/>
    <w:bookmarkStart w:id="25" w:name="Xec39eb34884489288c56a68c04cbb783d43a9cb"/>
    <w:p>
      <w:pPr>
        <w:pStyle w:val="Heading2"/>
      </w:pPr>
      <w:r>
        <w:t xml:space="preserve">5. Expected Impact: Transforming Education in Colombia Bogotá</w:t>
      </w:r>
    </w:p>
    <w:p>
      <w:pPr>
        <w:pStyle w:val="FirstParagraph"/>
      </w:pPr>
      <w:r>
        <w:t xml:space="preserve">This Research Proposal promises tangible outcomes for Colombia Bogotá:</w:t>
      </w:r>
    </w:p>
    <w:p>
      <w:pPr>
        <w:numPr>
          <w:ilvl w:val="0"/>
          <w:numId w:val="1003"/>
        </w:numPr>
        <w:pStyle w:val="Compact"/>
      </w:pPr>
      <w:r>
        <w:rPr>
          <w:bCs/>
          <w:b/>
        </w:rPr>
        <w:t xml:space="preserve">Immediate Educational Impact:</w:t>
      </w:r>
      <w:r>
        <w:t xml:space="preserve"> </w:t>
      </w:r>
      <w:r>
        <w:t xml:space="preserve">1,000+ students across Bogotá to engage with math through community-relevant projects by Year 2.</w:t>
      </w:r>
    </w:p>
    <w:p>
      <w:pPr>
        <w:numPr>
          <w:ilvl w:val="0"/>
          <w:numId w:val="1003"/>
        </w:numPr>
        <w:pStyle w:val="Compact"/>
      </w:pPr>
      <w:r>
        <w:rPr>
          <w:bCs/>
          <w:b/>
        </w:rPr>
        <w:t xml:space="preserve">Social Equity Advancement:</w:t>
      </w:r>
      <w:r>
        <w:t xml:space="preserve"> </w:t>
      </w:r>
      <w:r>
        <w:t xml:space="preserve">Directly addresses SDG 4 (Quality Education) and Colombia’s National Development Plan (2022–2026), which prioritizes equity in STEM access for marginalized urban groups.</w:t>
      </w:r>
    </w:p>
    <w:p>
      <w:pPr>
        <w:numPr>
          <w:ilvl w:val="0"/>
          <w:numId w:val="1003"/>
        </w:numPr>
        <w:pStyle w:val="Compact"/>
      </w:pPr>
      <w:r>
        <w:rPr>
          <w:bCs/>
          <w:b/>
        </w:rPr>
        <w:t xml:space="preserve">Professional Model for the Mathematician:</w:t>
      </w:r>
      <w:r>
        <w:t xml:space="preserve"> </w:t>
      </w:r>
      <w:r>
        <w:t xml:space="preserve">Establishes a new archetype of the</w:t>
      </w:r>
      <w:r>
        <w:t xml:space="preserve"> </w:t>
      </w:r>
      <w:r>
        <w:rPr>
          <w:iCs/>
          <w:i/>
        </w:rPr>
        <w:t xml:space="preserve">Mathematician</w:t>
      </w:r>
      <w:r>
        <w:t xml:space="preserve"> </w:t>
      </w:r>
      <w:r>
        <w:t xml:space="preserve">as an embedded community scholar—proven through peer-reviewed publications and partnerships with Colombian institutions like Colciencias.</w:t>
      </w:r>
    </w:p>
    <w:p>
      <w:pPr>
        <w:numPr>
          <w:ilvl w:val="0"/>
          <w:numId w:val="1003"/>
        </w:numPr>
        <w:pStyle w:val="Compact"/>
      </w:pPr>
      <w:r>
        <w:rPr>
          <w:bCs/>
          <w:b/>
        </w:rPr>
        <w:t xml:space="preserve">Policymaking Influence:</w:t>
      </w:r>
      <w:r>
        <w:t xml:space="preserve"> </w:t>
      </w:r>
      <w:r>
        <w:t xml:space="preserve">Data will inform Bogotá’s Urban Education Strategy, potentially scaling to 20+ schools across the city by 2027.</w:t>
      </w:r>
    </w:p>
    <w:bookmarkEnd w:id="25"/>
    <w:bookmarkStart w:id="26" w:name="significance-why-colombia-bogotá"/>
    <w:p>
      <w:pPr>
        <w:pStyle w:val="Heading2"/>
      </w:pPr>
      <w:r>
        <w:t xml:space="preserve">6. Significance: Why Colombia Bogotá?</w:t>
      </w:r>
    </w:p>
    <w:p>
      <w:pPr>
        <w:pStyle w:val="FirstParagraph"/>
      </w:pPr>
      <w:r>
        <w:t xml:space="preserve">Bogotá is not merely a location but the ideal crucible for this work. As Colombia’s most diverse metropolis (with over 8 million residents representing 10+ ethnic groups), it embodies the complexity of urban education in Latin America. The city’s commitment to innovation—evidenced by its UNESCO City of Film designation and investment in digital literacy—creates fertile ground for this initiative. This Research Proposal transcends local needs; it offers a replicable framework for cities grappling with educational inequality across the Global South. By centering Bogotá’s realities, the project ensures that every lesson, data point, and curriculum module reflects the authentic voice of Colombia.</w:t>
      </w:r>
    </w:p>
    <w:bookmarkEnd w:id="26"/>
    <w:bookmarkStart w:id="27" w:name="X9ba2ed202f4e0b596de1e2c78a178ac4f74eb04"/>
    <w:p>
      <w:pPr>
        <w:pStyle w:val="Heading2"/>
      </w:pPr>
      <w:r>
        <w:t xml:space="preserve">7. Conclusion: A Call to Action for Colombian Mathematical Leadership</w:t>
      </w:r>
    </w:p>
    <w:p>
      <w:pPr>
        <w:pStyle w:val="FirstParagraph"/>
      </w:pPr>
      <w:r>
        <w:t xml:space="preserve">Colombia Bogotá stands at a pivotal moment in its educational journey. The role of the</w:t>
      </w:r>
      <w:r>
        <w:t xml:space="preserve"> </w:t>
      </w:r>
      <w:r>
        <w:rPr>
          <w:iCs/>
          <w:i/>
        </w:rPr>
        <w:t xml:space="preserve">Mathematician</w:t>
      </w:r>
      <w:r>
        <w:t xml:space="preserve"> </w:t>
      </w:r>
      <w:r>
        <w:t xml:space="preserve">must shift from observer to active co-builder of knowledge within communities. This Research Proposal is not just an academic exercise—it is a strategic investment in Bogotá’s future as an equitable, innovative city where mathematics serves humanity, not the other way around. We urge MinCiencias and Colombia’s educational institutions to champion this initiative, empowering the next generation of Colombian</w:t>
      </w:r>
      <w:r>
        <w:t xml:space="preserve"> </w:t>
      </w:r>
      <w:r>
        <w:rPr>
          <w:iCs/>
          <w:i/>
        </w:rPr>
        <w:t xml:space="preserve">Mathematician</w:t>
      </w:r>
      <w:r>
        <w:t xml:space="preserve">s to solve real-world problems rooted in their own community. In doing so, we honor the legacy of Bogotá’s mathematical pioneers while forging a path toward a more just and numerate Colombia.</w:t>
      </w:r>
    </w:p>
    <w:bookmarkEnd w:id="27"/>
    <w:bookmarkStart w:id="28" w:name="references-selected"/>
    <w:p>
      <w:pPr>
        <w:pStyle w:val="Heading2"/>
      </w:pPr>
      <w:r>
        <w:t xml:space="preserve">References (Selected)</w:t>
      </w:r>
    </w:p>
    <w:p>
      <w:pPr>
        <w:numPr>
          <w:ilvl w:val="0"/>
          <w:numId w:val="1004"/>
        </w:numPr>
        <w:pStyle w:val="Compact"/>
      </w:pPr>
      <w:r>
        <w:t xml:space="preserve">MinCiencias. (2023). *National Report on STEM Education Equity in Urban Colombia*. Bogotá: Colombian Ministry of Science, Technology, and Innovation.</w:t>
      </w:r>
    </w:p>
    <w:p>
      <w:pPr>
        <w:numPr>
          <w:ilvl w:val="0"/>
          <w:numId w:val="1004"/>
        </w:numPr>
        <w:pStyle w:val="Compact"/>
      </w:pPr>
      <w:r>
        <w:t xml:space="preserve">Morales, S. &amp; Gómez, L. (2021). "Mathematics as a Tool for Civic Agency in Bogotá's Marginalized Neighborhoods." *Revista Colombiana de Matemáticas*, 55(2), 47–68.</w:t>
      </w:r>
    </w:p>
    <w:p>
      <w:pPr>
        <w:numPr>
          <w:ilvl w:val="0"/>
          <w:numId w:val="1004"/>
        </w:numPr>
        <w:pStyle w:val="Compact"/>
      </w:pPr>
      <w:r>
        <w:t xml:space="preserve">UNESCO. (2022). *Global Education Monitoring Report: Technology in Education*. Bogotá Office.</w:t>
      </w:r>
    </w:p>
    <w:p>
      <w:pPr>
        <w:pStyle w:val="FirstParagraph"/>
      </w:pPr>
      <w:r>
        <w:rPr>
          <w:bCs/>
          <w:b/>
        </w:rPr>
        <w:t xml:space="preserve">Total 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Community-Engaged Scholarship in Colombia Bogotá</dc:title>
  <dc:creator/>
  <dc:language>en</dc:language>
  <cp:keywords/>
  <dcterms:created xsi:type="dcterms:W3CDTF">2025-12-11T16:25:46Z</dcterms:created>
  <dcterms:modified xsi:type="dcterms:W3CDTF">2025-12-11T16:25:46Z</dcterms:modified>
</cp:coreProperties>
</file>

<file path=docProps/custom.xml><?xml version="1.0" encoding="utf-8"?>
<Properties xmlns="http://schemas.openxmlformats.org/officeDocument/2006/custom-properties" xmlns:vt="http://schemas.openxmlformats.org/officeDocument/2006/docPropsVTypes"/>
</file>