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Literacy</w:t>
      </w:r>
      <w:r>
        <w:t xml:space="preserve"> </w:t>
      </w:r>
      <w:r>
        <w:t xml:space="preserve">through</w:t>
      </w:r>
      <w:r>
        <w:t xml:space="preserve"> </w:t>
      </w:r>
      <w:r>
        <w:t xml:space="preserve">Local</w:t>
      </w:r>
      <w:r>
        <w:t xml:space="preserve"> </w:t>
      </w:r>
      <w:r>
        <w:t xml:space="preserve">Mathematician</w:t>
      </w:r>
      <w:r>
        <w:t xml:space="preserve"> </w:t>
      </w:r>
      <w:r>
        <w:t xml:space="preserve">Engagement</w:t>
      </w:r>
      <w:r>
        <w:t xml:space="preserve"> </w:t>
      </w:r>
      <w:r>
        <w:t xml:space="preserve">in</w:t>
      </w:r>
      <w:r>
        <w:t xml:space="preserve"> </w:t>
      </w:r>
      <w:r>
        <w:t xml:space="preserve">Colombia</w:t>
      </w:r>
      <w:r>
        <w:t xml:space="preserve"> </w:t>
      </w:r>
      <w:r>
        <w:t xml:space="preserve">Medellín</w:t>
      </w:r>
    </w:p>
    <w:bookmarkStart w:id="28" w:name="X88ec01bc1de93bca96d33ef65b6ca949db04a0d"/>
    <w:p>
      <w:pPr>
        <w:pStyle w:val="Heading1"/>
      </w:pPr>
      <w:r>
        <w:t xml:space="preserve">Research Proposal: Empowering Communities through Local Mathematician Networks in Colombia Medellín</w:t>
      </w:r>
    </w:p>
    <w:bookmarkStart w:id="20" w:name="abstract"/>
    <w:p>
      <w:pPr>
        <w:pStyle w:val="Heading2"/>
      </w:pPr>
      <w:r>
        <w:t xml:space="preserve">Abstract</w:t>
      </w:r>
    </w:p>
    <w:p>
      <w:pPr>
        <w:pStyle w:val="FirstParagraph"/>
      </w:pPr>
      <w:r>
        <w:t xml:space="preserve">This research proposal outlines a transformative initiative to address educational disparities and foster community-driven innovation in Medellín, Colombia. Focusing on the critical role of local mathematicians as catalysts for change, the project proposes establishing a sustainable mentorship network linking university-based mathematicians with underserved communities across Medellín. By leveraging Colombia's rich academic heritage while addressing regional inequities, this study aims to demonstrate how strategic engagement of Colombian mathematicians can elevate mathematical literacy, inspire STEM careers among youth, and contribute to Medellín’s ongoing social transformation. The research will produce actionable frameworks for scaling similar models nationwide.</w:t>
      </w:r>
    </w:p>
    <w:bookmarkEnd w:id="20"/>
    <w:bookmarkStart w:id="21" w:name="X88cb201278b0f8ddcb6a39e85726b69755a36f9"/>
    <w:p>
      <w:pPr>
        <w:pStyle w:val="Heading2"/>
      </w:pPr>
      <w:r>
        <w:t xml:space="preserve">1. Introduction: The Imperative for Localized Mathematical Leadership in Colombia Medellín</w:t>
      </w:r>
    </w:p>
    <w:p>
      <w:pPr>
        <w:pStyle w:val="FirstParagraph"/>
      </w:pPr>
      <w:r>
        <w:t xml:space="preserve">Medellín, once emblematic of urban violence, has undergone a remarkable socio-educational renaissance through initiatives like the Metrocable and Parque Biblioteca. However, persistent gaps in STEM education—particularly mathematics—remain critical barriers to equitable economic participation. According to Colombia’s 2022 National Assessment (Saber 11), Medellín’s public high schools score 15% below the national average in mathematics proficiency. This crisis demands more than textbook reforms; it requires embedding</w:t>
      </w:r>
      <w:r>
        <w:t xml:space="preserve"> </w:t>
      </w:r>
      <w:r>
        <w:rPr>
          <w:bCs/>
          <w:b/>
        </w:rPr>
        <w:t xml:space="preserve">mathematician</w:t>
      </w:r>
      <w:r>
        <w:t xml:space="preserve"> </w:t>
      </w:r>
      <w:r>
        <w:t xml:space="preserve">expertise directly within communities where change is needed most. The project recognizes that Colombian mathematicians, especially those trained in institutions like Universidad de Antioquia, possess both technical mastery and cultural context to design relevant solutions. This Research Proposal thus centers on empowering these local professionals as community educators and innovators—redefining what it means to be a</w:t>
      </w:r>
      <w:r>
        <w:t xml:space="preserve"> </w:t>
      </w:r>
      <w:r>
        <w:rPr>
          <w:bCs/>
          <w:b/>
        </w:rPr>
        <w:t xml:space="preserve">mathematician</w:t>
      </w:r>
      <w:r>
        <w:t xml:space="preserve"> </w:t>
      </w:r>
      <w:r>
        <w:t xml:space="preserve">beyond academia.</w:t>
      </w:r>
    </w:p>
    <w:bookmarkEnd w:id="21"/>
    <w:bookmarkStart w:id="22" w:name="research-objectives"/>
    <w:p>
      <w:pPr>
        <w:pStyle w:val="Heading2"/>
      </w:pPr>
      <w:r>
        <w:t xml:space="preserve">2. Research Objectives</w:t>
      </w:r>
    </w:p>
    <w:p>
      <w:pPr>
        <w:numPr>
          <w:ilvl w:val="0"/>
          <w:numId w:val="1001"/>
        </w:numPr>
        <w:pStyle w:val="Compact"/>
      </w:pPr>
      <w:r>
        <w:rPr>
          <w:bCs/>
          <w:b/>
        </w:rPr>
        <w:t xml:space="preserve">To identify barriers</w:t>
      </w:r>
      <w:r>
        <w:t xml:space="preserve">: Systematically analyze why Colombian mathematicians in Medellín rarely engage with informal education in marginalized neighborhoods (e.g., Comuna 13, El Poblado).</w:t>
      </w:r>
    </w:p>
    <w:p>
      <w:pPr>
        <w:numPr>
          <w:ilvl w:val="0"/>
          <w:numId w:val="1001"/>
        </w:numPr>
        <w:pStyle w:val="Compact"/>
      </w:pPr>
      <w:r>
        <w:rPr>
          <w:bCs/>
          <w:b/>
        </w:rPr>
        <w:t xml:space="preserve">To co-create models</w:t>
      </w:r>
      <w:r>
        <w:t xml:space="preserve">: Develop a community-responsive mentorship framework with local</w:t>
      </w:r>
      <w:r>
        <w:t xml:space="preserve"> </w:t>
      </w:r>
      <w:r>
        <w:rPr>
          <w:bCs/>
          <w:b/>
        </w:rPr>
        <w:t xml:space="preserve">mathematician</w:t>
      </w:r>
      <w:r>
        <w:t xml:space="preserve"> </w:t>
      </w:r>
      <w:r>
        <w:t xml:space="preserve">leaders and school administrators.</w:t>
      </w:r>
    </w:p>
    <w:p>
      <w:pPr>
        <w:numPr>
          <w:ilvl w:val="0"/>
          <w:numId w:val="1001"/>
        </w:numPr>
        <w:pStyle w:val="Compact"/>
      </w:pPr>
      <w:r>
        <w:rPr>
          <w:bCs/>
          <w:b/>
        </w:rPr>
        <w:t xml:space="preserve">To measure impact</w:t>
      </w:r>
      <w:r>
        <w:t xml:space="preserve">: Quantify improvements in student engagement, teacher confidence, and community problem-solving using math in Medellín’s underserved zones.</w:t>
      </w:r>
    </w:p>
    <w:p>
      <w:pPr>
        <w:numPr>
          <w:ilvl w:val="0"/>
          <w:numId w:val="1001"/>
        </w:numPr>
        <w:pStyle w:val="Compact"/>
      </w:pPr>
      <w:r>
        <w:rPr>
          <w:bCs/>
          <w:b/>
        </w:rPr>
        <w:t xml:space="preserve">To establish sustainability</w:t>
      </w:r>
      <w:r>
        <w:t xml:space="preserve">: Create a replicable "Mathematician Ambassador" certification program for Colombian professionals.</w:t>
      </w:r>
    </w:p>
    <w:bookmarkEnd w:id="22"/>
    <w:bookmarkStart w:id="23" w:name="X3a8855b54369a73f1d0322ad0b3e5ac0a98de18"/>
    <w:p>
      <w:pPr>
        <w:pStyle w:val="Heading2"/>
      </w:pPr>
      <w:r>
        <w:t xml:space="preserve">3. Methodology: Community-Centered Research in Medellín</w:t>
      </w:r>
    </w:p>
    <w:p>
      <w:pPr>
        <w:pStyle w:val="FirstParagraph"/>
      </w:pPr>
      <w:r>
        <w:t xml:space="preserve">This mixed-methods study employs action research principles grounded in Medellín’s social innovation ethos. Phase 1 (Months 1-4) involves ethnographic interviews with 50+ Colombian mathematicians across universities, EPM (Medellín’s public utility), and NGOs to map motivations and obstacles. Phase 2 (Months 5-8) co-designs workshops with community leaders in three Medellín neighborhoods using participatory action research. For example, a workshop might address how local vendors use algebra to optimize street food pricing—turning abstract math into lived experience.</w:t>
      </w:r>
    </w:p>
    <w:p>
      <w:pPr>
        <w:pStyle w:val="BodyText"/>
      </w:pPr>
      <w:r>
        <w:t xml:space="preserve">Phase 3 (Months 9-18) implements pilot programs in 5 public schools and two community centers. Trained mathematicians lead after-school "Math for Life" sessions, using Medellín-specific contexts: analyzing bus route efficiency, calculating water conservation metrics for local parks, or modeling neighborhood economic data. Impact is measured via pre/post student math anxiety surveys (using validated Colombian scales), teacher interviews, and tracking participation in STEM clubs. Crucially, all research tools are translated into Spanish with cultural validation by Medellín-based educators to ensure authenticity.</w:t>
      </w:r>
    </w:p>
    <w:bookmarkEnd w:id="23"/>
    <w:bookmarkStart w:id="24" w:name="Xcf7c6c0b635b12faf6258c57aafb5d3a5b16daa"/>
    <w:p>
      <w:pPr>
        <w:pStyle w:val="Heading2"/>
      </w:pPr>
      <w:r>
        <w:t xml:space="preserve">4. Why Colombia Medellín? Contextual Relevance</w:t>
      </w:r>
    </w:p>
    <w:p>
      <w:pPr>
        <w:pStyle w:val="FirstParagraph"/>
      </w:pPr>
      <w:r>
        <w:t xml:space="preserve">Medellín’s identity as a "city of innovation" (awarded UNESCO's Creative City for Design) creates the perfect ecosystem for this work. The city invests 18% of its budget in education—more than the national average—and has successfully integrated art, technology, and social policy into urban planning. This Research Proposal strategically aligns with Medellín’s existing "Ciudad Accesible" initiative and the</w:t>
      </w:r>
      <w:r>
        <w:t xml:space="preserve"> </w:t>
      </w:r>
      <w:r>
        <w:rPr>
          <w:iCs/>
          <w:i/>
        </w:rPr>
        <w:t xml:space="preserve">Medellín Matemática</w:t>
      </w:r>
      <w:r>
        <w:t xml:space="preserve"> </w:t>
      </w:r>
      <w:r>
        <w:t xml:space="preserve">project (a municipal program to improve math teaching). By collaborating with local institutions like the</w:t>
      </w:r>
      <w:r>
        <w:t xml:space="preserve"> </w:t>
      </w:r>
      <w:r>
        <w:rPr>
          <w:bCs/>
          <w:b/>
        </w:rPr>
        <w:t xml:space="preserve">Centro de Investigación en Matemáticas Aplicadas y Estadística (CIMAE)</w:t>
      </w:r>
      <w:r>
        <w:t xml:space="preserve">, this proposal avoids duplicating efforts while amplifying Medellín’s leadership in social innovation. The city’s diverse population—1.8 million people across 16 communes—provides a rich tapestry for studying how culturally responsive math education can bridge socio-economic divides.</w:t>
      </w:r>
    </w:p>
    <w:bookmarkEnd w:id="24"/>
    <w:bookmarkStart w:id="25" w:name="expected-outcomes-and-impact"/>
    <w:p>
      <w:pPr>
        <w:pStyle w:val="Heading2"/>
      </w:pPr>
      <w:r>
        <w:t xml:space="preserve">5. Expected Outcomes and Impact</w:t>
      </w:r>
    </w:p>
    <w:p>
      <w:pPr>
        <w:pStyle w:val="FirstParagraph"/>
      </w:pPr>
      <w:r>
        <w:t xml:space="preserve">We anticipate three core outcomes by Year 3:</w:t>
      </w:r>
    </w:p>
    <w:p>
      <w:pPr>
        <w:numPr>
          <w:ilvl w:val="0"/>
          <w:numId w:val="1002"/>
        </w:numPr>
        <w:pStyle w:val="Compact"/>
      </w:pPr>
      <w:r>
        <w:rPr>
          <w:bCs/>
          <w:b/>
        </w:rPr>
        <w:t xml:space="preserve">Direct impact</w:t>
      </w:r>
      <w:r>
        <w:t xml:space="preserve">: 70% of participating students show increased confidence in applying math to real-world scenarios (measured via pre/post surveys).</w:t>
      </w:r>
    </w:p>
    <w:p>
      <w:pPr>
        <w:numPr>
          <w:ilvl w:val="0"/>
          <w:numId w:val="1002"/>
        </w:numPr>
        <w:pStyle w:val="Compact"/>
      </w:pPr>
      <w:r>
        <w:rPr>
          <w:bCs/>
          <w:b/>
        </w:rPr>
        <w:t xml:space="preserve">Social capital building</w:t>
      </w:r>
      <w:r>
        <w:t xml:space="preserve">: Formation of a permanent Medellín Mathematician Network (MMN), with 30+ local</w:t>
      </w:r>
      <w:r>
        <w:t xml:space="preserve"> </w:t>
      </w:r>
      <w:r>
        <w:rPr>
          <w:bCs/>
          <w:b/>
        </w:rPr>
        <w:t xml:space="preserve">mathematician</w:t>
      </w:r>
      <w:r>
        <w:t xml:space="preserve"> </w:t>
      </w:r>
      <w:r>
        <w:t xml:space="preserve">mentors trained and certified through the program.</w:t>
      </w:r>
    </w:p>
    <w:p>
      <w:pPr>
        <w:numPr>
          <w:ilvl w:val="0"/>
          <w:numId w:val="1002"/>
        </w:numPr>
        <w:pStyle w:val="Compact"/>
      </w:pPr>
      <w:r>
        <w:rPr>
          <w:bCs/>
          <w:b/>
        </w:rPr>
        <w:t xml:space="preserve">National scaling potential</w:t>
      </w:r>
      <w:r>
        <w:t xml:space="preserve">: A validated model for Colombia’s Ministry of Education to deploy in other cities like Cali or Bogotá, prioritizing regions with low math proficiency.</w:t>
      </w:r>
    </w:p>
    <w:p>
      <w:pPr>
        <w:pStyle w:val="FirstParagraph"/>
      </w:pPr>
      <w:r>
        <w:t xml:space="preserve">Crucially, this Research Proposal shifts the narrative about what a</w:t>
      </w:r>
      <w:r>
        <w:t xml:space="preserve"> </w:t>
      </w:r>
      <w:r>
        <w:rPr>
          <w:bCs/>
          <w:b/>
        </w:rPr>
        <w:t xml:space="preserve">mathematician</w:t>
      </w:r>
      <w:r>
        <w:t xml:space="preserve"> </w:t>
      </w:r>
      <w:r>
        <w:t xml:space="preserve">does. In Medellín, a mathematician is no longer confined to academia but becomes a community problem-solver—using number theory to optimize food distribution in barrios or statistics to advocate for better public services. This redefinition empowers Colombian professionals while addressing systemic gaps with local intelligence.</w:t>
      </w:r>
    </w:p>
    <w:bookmarkEnd w:id="25"/>
    <w:bookmarkStart w:id="26" w:name="X857a584466695168428f28b2216c7b3be14b4a3"/>
    <w:p>
      <w:pPr>
        <w:pStyle w:val="Heading2"/>
      </w:pPr>
      <w:r>
        <w:t xml:space="preserve">6. Conclusion: A Legacy of Mathematical Citizenship</w:t>
      </w:r>
    </w:p>
    <w:p>
      <w:pPr>
        <w:pStyle w:val="FirstParagraph"/>
      </w:pPr>
      <w:r>
        <w:t xml:space="preserve">This Research Proposal transcends typical academic studies by making Medellín the laboratory and catalyst for a national shift in how Colombia values its mathematicians. By embedding these professionals within communities where their expertise is most needed, we honor Colombia’s legacy of thinkers like</w:t>
      </w:r>
      <w:r>
        <w:t xml:space="preserve"> </w:t>
      </w:r>
      <w:r>
        <w:rPr>
          <w:bCs/>
          <w:b/>
        </w:rPr>
        <w:t xml:space="preserve">Jaime Escalante</w:t>
      </w:r>
    </w:p>
    <w:bookmarkEnd w:id="26"/>
    <w:bookmarkStart w:id="27" w:name="references-illustrative"/>
    <w:p>
      <w:pPr>
        <w:pStyle w:val="Heading2"/>
      </w:pPr>
      <w:r>
        <w:t xml:space="preserve">References (Illustrative)</w:t>
      </w:r>
    </w:p>
    <w:p>
      <w:pPr>
        <w:pStyle w:val="FirstParagraph"/>
      </w:pPr>
      <w:r>
        <w:t xml:space="preserve">National Institute of Statistics (DANE). (2023). *Educational Performance in Medellín: 2015-2023*. Colombia.</w:t>
      </w:r>
    </w:p>
    <w:p>
      <w:pPr>
        <w:pStyle w:val="BodyText"/>
      </w:pPr>
      <w:r>
        <w:t xml:space="preserve">Medellín City Government. (2019). *Medellín Matemática: Strategic Plan for Mathematics Education*. Municipal Secretariat of Education.</w:t>
      </w:r>
    </w:p>
    <w:p>
      <w:pPr>
        <w:pStyle w:val="BodyText"/>
      </w:pPr>
      <w:r>
        <w:t xml:space="preserve">Escalante, G. (1988). *Stand and Deliver* [Documentary]. Columbia Pictures.</w:t>
      </w:r>
    </w:p>
    <w:p>
      <w:pPr>
        <w:pStyle w:val="BodyText"/>
      </w:pPr>
      <w:r>
        <w:t xml:space="preserve">Pérez, M., &amp; Vargas, L. (2021). "Urban Social Innovation in Medellín: Lessons from the Metrocable." *Journal of Latin American Geography*, 20(3),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Literacy through Local Mathematician Engagement in Colombia Medellín</dc:title>
  <dc:creator/>
  <cp:keywords/>
  <dcterms:created xsi:type="dcterms:W3CDTF">2025-12-11T14:24:38Z</dcterms:created>
  <dcterms:modified xsi:type="dcterms:W3CDTF">2025-12-11T14:24:38Z</dcterms:modified>
</cp:coreProperties>
</file>

<file path=docProps/custom.xml><?xml version="1.0" encoding="utf-8"?>
<Properties xmlns="http://schemas.openxmlformats.org/officeDocument/2006/custom-properties" xmlns:vt="http://schemas.openxmlformats.org/officeDocument/2006/docPropsVTypes"/>
</file>